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F4D1F">
      <w:pPr>
        <w:jc w:val="center"/>
        <w:rPr>
          <w:rFonts w:ascii="宋体" w:hAnsi="Calibri" w:eastAsia="宋体" w:cs="Times New Roman"/>
          <w:color w:val="000000"/>
          <w:sz w:val="30"/>
          <w:szCs w:val="30"/>
        </w:rPr>
      </w:pPr>
      <w:bookmarkStart w:id="0" w:name="OLE_LINK30"/>
      <w:bookmarkStart w:id="1" w:name="OLE_LINK31"/>
    </w:p>
    <w:p w14:paraId="05B8C760">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中国重汽集团济南动力有限公司</w:t>
      </w:r>
    </w:p>
    <w:p w14:paraId="0CA26B89">
      <w:pPr>
        <w:spacing w:line="276" w:lineRule="auto"/>
        <w:jc w:val="center"/>
        <w:rPr>
          <w:rFonts w:hint="default" w:ascii="Calibri" w:hAnsi="Calibri" w:eastAsia="宋体" w:cs="Times New Roman"/>
          <w:b/>
          <w:bCs/>
          <w:color w:val="000000"/>
          <w:spacing w:val="-8"/>
          <w:sz w:val="48"/>
          <w:szCs w:val="44"/>
          <w:lang w:val="en-US"/>
        </w:rPr>
      </w:pPr>
      <w:r>
        <w:rPr>
          <w:rFonts w:hint="eastAsia" w:ascii="Calibri" w:hAnsi="宋体" w:eastAsia="宋体" w:cs="Times New Roman"/>
          <w:b/>
          <w:bCs/>
          <w:color w:val="000000"/>
          <w:spacing w:val="-8"/>
          <w:sz w:val="52"/>
          <w:szCs w:val="52"/>
        </w:rPr>
        <w:t xml:space="preserve"> </w:t>
      </w:r>
      <w:r>
        <w:rPr>
          <w:rFonts w:hint="eastAsia" w:ascii="Calibri" w:hAnsi="宋体" w:eastAsia="宋体" w:cs="Times New Roman"/>
          <w:b/>
          <w:bCs/>
          <w:color w:val="000000"/>
          <w:spacing w:val="-8"/>
          <w:sz w:val="52"/>
          <w:szCs w:val="52"/>
          <w:lang w:eastAsia="zh-CN"/>
        </w:rPr>
        <w:t>新能源产品试验检测中心（二期）试验室环保设备设施项目</w:t>
      </w:r>
    </w:p>
    <w:p w14:paraId="16AD81EF">
      <w:pPr>
        <w:spacing w:line="276" w:lineRule="auto"/>
        <w:jc w:val="center"/>
        <w:rPr>
          <w:rFonts w:hint="default" w:ascii="Calibri" w:hAnsi="宋体" w:eastAsia="宋体" w:cs="Times New Roman"/>
          <w:b/>
          <w:bCs/>
          <w:color w:val="000000"/>
          <w:spacing w:val="-8"/>
          <w:kern w:val="2"/>
          <w:sz w:val="72"/>
          <w:szCs w:val="72"/>
          <w:lang w:val="en-US" w:eastAsia="zh-CN" w:bidi="ar-SA"/>
        </w:rPr>
      </w:pPr>
    </w:p>
    <w:p w14:paraId="1AA39D05">
      <w:pPr>
        <w:pStyle w:val="2"/>
        <w:rPr>
          <w:rFonts w:hint="eastAsia"/>
          <w:lang w:eastAsia="zh-CN"/>
        </w:rPr>
      </w:pPr>
    </w:p>
    <w:p w14:paraId="472FD913">
      <w:pPr>
        <w:pStyle w:val="2"/>
        <w:rPr>
          <w:rFonts w:hint="eastAsia"/>
          <w:lang w:eastAsia="zh-CN"/>
        </w:rPr>
      </w:pPr>
    </w:p>
    <w:p w14:paraId="0D61469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DA52862">
      <w:pPr>
        <w:jc w:val="center"/>
        <w:rPr>
          <w:rFonts w:ascii="黑体" w:hAnsi="宋体" w:eastAsia="黑体" w:cs="Times New Roman"/>
          <w:color w:val="000000"/>
          <w:sz w:val="72"/>
          <w:szCs w:val="72"/>
        </w:rPr>
      </w:pPr>
    </w:p>
    <w:p w14:paraId="0327895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C1239A3">
      <w:pPr>
        <w:jc w:val="center"/>
        <w:rPr>
          <w:rFonts w:ascii="黑体" w:hAnsi="宋体" w:eastAsia="黑体" w:cs="Times New Roman"/>
          <w:color w:val="000000"/>
          <w:sz w:val="72"/>
          <w:szCs w:val="72"/>
        </w:rPr>
      </w:pPr>
    </w:p>
    <w:p w14:paraId="166A02FE">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23B2F129">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9B26D87">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9B002C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337D3DF0">
      <w:pPr>
        <w:pStyle w:val="2"/>
        <w:rPr>
          <w:b/>
          <w:bCs/>
        </w:rPr>
      </w:pPr>
    </w:p>
    <w:p w14:paraId="366EAAA9">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14:paraId="56FD019F">
      <w:pPr>
        <w:jc w:val="center"/>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2025年5月</w:t>
      </w:r>
    </w:p>
    <w:p w14:paraId="2A49DE2C">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1465638">
          <w:pPr>
            <w:spacing w:line="480" w:lineRule="auto"/>
            <w:jc w:val="center"/>
            <w:rPr>
              <w:rFonts w:cs="宋体"/>
              <w:b/>
              <w:bCs/>
              <w:sz w:val="48"/>
              <w:szCs w:val="48"/>
            </w:rPr>
          </w:pPr>
          <w:r>
            <w:rPr>
              <w:rFonts w:ascii="宋体" w:hAnsi="宋体" w:eastAsia="宋体" w:cs="宋体"/>
              <w:b/>
              <w:bCs/>
              <w:sz w:val="48"/>
              <w:szCs w:val="48"/>
            </w:rPr>
            <w:t>目录</w:t>
          </w:r>
        </w:p>
        <w:p w14:paraId="4B911585">
          <w:pPr>
            <w:pStyle w:val="25"/>
            <w:tabs>
              <w:tab w:val="right" w:leader="dot" w:pos="9071"/>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_Toc31815 </w:instrText>
          </w:r>
          <w:r>
            <w:rPr>
              <w:rFonts w:hint="eastAsia" w:ascii="Calibri" w:hAnsi="Calibri"/>
              <w:bCs/>
              <w:kern w:val="44"/>
              <w:szCs w:val="44"/>
            </w:rPr>
            <w:fldChar w:fldCharType="separate"/>
          </w:r>
          <w:r>
            <w:rPr>
              <w:rFonts w:hint="eastAsia" w:ascii="Calibri" w:hAnsi="Calibri" w:eastAsia="宋体" w:cs="Times New Roman"/>
              <w:bCs/>
              <w:kern w:val="44"/>
              <w:szCs w:val="44"/>
            </w:rPr>
            <w:t>第一部分 投标须知前附表</w:t>
          </w:r>
          <w:r>
            <w:tab/>
          </w:r>
          <w:r>
            <w:fldChar w:fldCharType="begin"/>
          </w:r>
          <w:r>
            <w:instrText xml:space="preserve"> PAGEREF _Toc31815 \h </w:instrText>
          </w:r>
          <w:r>
            <w:fldChar w:fldCharType="separate"/>
          </w:r>
          <w:r>
            <w:t>3</w:t>
          </w:r>
          <w:r>
            <w:fldChar w:fldCharType="end"/>
          </w:r>
          <w:r>
            <w:rPr>
              <w:rFonts w:hint="eastAsia" w:ascii="Calibri" w:hAnsi="Calibri"/>
              <w:bCs/>
              <w:kern w:val="44"/>
              <w:szCs w:val="44"/>
            </w:rPr>
            <w:fldChar w:fldCharType="end"/>
          </w:r>
        </w:p>
        <w:p w14:paraId="66B35401">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_Toc5862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w:t>
          </w:r>
          <w:r>
            <w:rPr>
              <w:rFonts w:hint="eastAsia" w:ascii="Calibri" w:hAnsi="Calibri" w:eastAsia="宋体" w:cs="Times New Roman"/>
              <w:bCs/>
              <w:kern w:val="44"/>
              <w:szCs w:val="44"/>
              <w:lang w:val="en-US" w:eastAsia="zh-CN"/>
            </w:rPr>
            <w:t>二</w:t>
          </w:r>
          <w:r>
            <w:rPr>
              <w:rFonts w:hint="eastAsia" w:ascii="Calibri" w:hAnsi="Calibri" w:eastAsia="宋体" w:cs="Times New Roman"/>
              <w:bCs/>
              <w:kern w:val="44"/>
              <w:szCs w:val="44"/>
            </w:rPr>
            <w:t>部分 投标须知</w:t>
          </w:r>
          <w:r>
            <w:tab/>
          </w:r>
          <w:r>
            <w:fldChar w:fldCharType="begin"/>
          </w:r>
          <w:r>
            <w:instrText xml:space="preserve"> PAGEREF _Toc5862 \h </w:instrText>
          </w:r>
          <w:r>
            <w:fldChar w:fldCharType="separate"/>
          </w:r>
          <w:r>
            <w:t>8</w:t>
          </w:r>
          <w:r>
            <w:fldChar w:fldCharType="end"/>
          </w:r>
          <w:r>
            <w:rPr>
              <w:rFonts w:hint="eastAsia" w:ascii="Calibri" w:hAnsi="Calibri" w:eastAsia="宋体" w:cs="Times New Roman"/>
              <w:bCs/>
              <w:kern w:val="44"/>
              <w:szCs w:val="44"/>
            </w:rPr>
            <w:fldChar w:fldCharType="end"/>
          </w:r>
        </w:p>
        <w:p w14:paraId="2C84E4C9">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_Toc5194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lang w:val="en-US" w:eastAsia="zh-CN"/>
            </w:rPr>
            <w:t>第三部分</w:t>
          </w:r>
          <w:r>
            <w:rPr>
              <w:rFonts w:hint="eastAsia" w:ascii="Calibri" w:hAnsi="Calibri" w:eastAsia="宋体" w:cs="Times New Roman"/>
              <w:bCs/>
              <w:kern w:val="44"/>
              <w:szCs w:val="44"/>
            </w:rPr>
            <w:t xml:space="preserve"> 投标文件编制</w:t>
          </w:r>
          <w:r>
            <w:tab/>
          </w:r>
          <w:r>
            <w:fldChar w:fldCharType="begin"/>
          </w:r>
          <w:r>
            <w:instrText xml:space="preserve"> PAGEREF _Toc5194 \h </w:instrText>
          </w:r>
          <w:r>
            <w:fldChar w:fldCharType="separate"/>
          </w:r>
          <w:r>
            <w:t>14</w:t>
          </w:r>
          <w:r>
            <w:fldChar w:fldCharType="end"/>
          </w:r>
          <w:r>
            <w:rPr>
              <w:rFonts w:hint="eastAsia" w:ascii="Calibri" w:hAnsi="Calibri" w:eastAsia="宋体" w:cs="Times New Roman"/>
              <w:bCs/>
              <w:kern w:val="44"/>
              <w:szCs w:val="44"/>
            </w:rPr>
            <w:fldChar w:fldCharType="end"/>
          </w:r>
        </w:p>
        <w:p w14:paraId="1AD7B044">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_Toc10760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w:t>
          </w:r>
          <w:r>
            <w:rPr>
              <w:rFonts w:hint="eastAsia" w:ascii="Calibri" w:hAnsi="Calibri" w:eastAsia="宋体" w:cs="Times New Roman"/>
              <w:bCs/>
              <w:kern w:val="44"/>
              <w:szCs w:val="44"/>
              <w:lang w:val="en-US" w:eastAsia="zh-CN"/>
            </w:rPr>
            <w:t>四</w:t>
          </w:r>
          <w:r>
            <w:rPr>
              <w:rFonts w:hint="eastAsia" w:ascii="Calibri" w:hAnsi="Calibri" w:eastAsia="宋体" w:cs="Times New Roman"/>
              <w:bCs/>
              <w:kern w:val="44"/>
              <w:szCs w:val="44"/>
            </w:rPr>
            <w:t>部分 技术标书</w:t>
          </w:r>
          <w:r>
            <w:tab/>
          </w:r>
          <w:r>
            <w:fldChar w:fldCharType="begin"/>
          </w:r>
          <w:r>
            <w:instrText xml:space="preserve"> PAGEREF _Toc10760 \h </w:instrText>
          </w:r>
          <w:r>
            <w:fldChar w:fldCharType="separate"/>
          </w:r>
          <w:r>
            <w:t>17</w:t>
          </w:r>
          <w:r>
            <w:fldChar w:fldCharType="end"/>
          </w:r>
          <w:r>
            <w:rPr>
              <w:rFonts w:hint="eastAsia" w:ascii="Calibri" w:hAnsi="Calibri" w:eastAsia="宋体" w:cs="Times New Roman"/>
              <w:bCs/>
              <w:kern w:val="44"/>
              <w:szCs w:val="44"/>
            </w:rPr>
            <w:fldChar w:fldCharType="end"/>
          </w:r>
        </w:p>
        <w:p w14:paraId="244AEE67">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_Toc7676 </w:instrText>
          </w:r>
          <w:r>
            <w:rPr>
              <w:rFonts w:hint="eastAsia" w:ascii="Calibri" w:hAnsi="Calibri" w:eastAsia="宋体" w:cs="Times New Roman"/>
              <w:bCs/>
              <w:kern w:val="44"/>
              <w:szCs w:val="44"/>
            </w:rPr>
            <w:fldChar w:fldCharType="separate"/>
          </w:r>
          <w:r>
            <w:rPr>
              <w:rFonts w:eastAsia="宋体"/>
              <w:bCs w:val="0"/>
              <w:i w:val="0"/>
              <w:iCs/>
            </w:rPr>
            <w:t>第六章  投标技术文件一般要求</w:t>
          </w:r>
          <w:r>
            <w:tab/>
          </w:r>
          <w:r>
            <w:fldChar w:fldCharType="begin"/>
          </w:r>
          <w:r>
            <w:instrText xml:space="preserve"> PAGEREF _Toc7676 \h </w:instrText>
          </w:r>
          <w:r>
            <w:fldChar w:fldCharType="separate"/>
          </w:r>
          <w:r>
            <w:t>100</w:t>
          </w:r>
          <w:r>
            <w:fldChar w:fldCharType="end"/>
          </w:r>
          <w:r>
            <w:rPr>
              <w:rFonts w:hint="eastAsia" w:ascii="Calibri" w:hAnsi="Calibri" w:eastAsia="宋体" w:cs="Times New Roman"/>
              <w:bCs/>
              <w:kern w:val="44"/>
              <w:szCs w:val="44"/>
            </w:rPr>
            <w:fldChar w:fldCharType="end"/>
          </w:r>
        </w:p>
        <w:p w14:paraId="23C26CB2">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_Toc17860 </w:instrText>
          </w:r>
          <w:r>
            <w:rPr>
              <w:rFonts w:hint="eastAsia" w:ascii="Calibri" w:hAnsi="Calibri" w:eastAsia="宋体" w:cs="Times New Roman"/>
              <w:bCs/>
              <w:kern w:val="44"/>
              <w:szCs w:val="44"/>
            </w:rPr>
            <w:fldChar w:fldCharType="separate"/>
          </w:r>
          <w:r>
            <w:rPr>
              <w:rFonts w:hint="eastAsia" w:ascii="宋体" w:hAnsi="宋体" w:eastAsia="宋体" w:cs="宋体"/>
              <w:bCs w:val="0"/>
              <w:i w:val="0"/>
              <w:iCs/>
              <w:szCs w:val="22"/>
            </w:rPr>
            <w:t>第七章  其它要求及说明</w:t>
          </w:r>
          <w:r>
            <w:tab/>
          </w:r>
          <w:r>
            <w:fldChar w:fldCharType="begin"/>
          </w:r>
          <w:r>
            <w:instrText xml:space="preserve"> PAGEREF _Toc17860 \h </w:instrText>
          </w:r>
          <w:r>
            <w:fldChar w:fldCharType="separate"/>
          </w:r>
          <w:r>
            <w:t>102</w:t>
          </w:r>
          <w:r>
            <w:fldChar w:fldCharType="end"/>
          </w:r>
          <w:r>
            <w:rPr>
              <w:rFonts w:hint="eastAsia" w:ascii="Calibri" w:hAnsi="Calibri" w:eastAsia="宋体" w:cs="Times New Roman"/>
              <w:bCs/>
              <w:kern w:val="44"/>
              <w:szCs w:val="44"/>
            </w:rPr>
            <w:fldChar w:fldCharType="end"/>
          </w:r>
        </w:p>
        <w:p w14:paraId="21862877">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_Toc6642 </w:instrText>
          </w:r>
          <w:r>
            <w:rPr>
              <w:rFonts w:hint="eastAsia" w:ascii="Calibri" w:hAnsi="Calibri" w:eastAsia="宋体" w:cs="Times New Roman"/>
              <w:bCs/>
              <w:kern w:val="44"/>
              <w:szCs w:val="44"/>
            </w:rPr>
            <w:fldChar w:fldCharType="separate"/>
          </w:r>
          <w:r>
            <w:rPr>
              <w:rFonts w:hint="eastAsia" w:ascii="宋体" w:hAnsi="宋体" w:eastAsia="宋体" w:cs="Times New Roman"/>
              <w:szCs w:val="36"/>
            </w:rPr>
            <w:t>第</w:t>
          </w:r>
          <w:r>
            <w:rPr>
              <w:rFonts w:hint="eastAsia" w:ascii="宋体" w:hAnsi="宋体" w:eastAsia="宋体" w:cs="Times New Roman"/>
              <w:szCs w:val="36"/>
              <w:lang w:val="en-US" w:eastAsia="zh-CN"/>
            </w:rPr>
            <w:t>五</w:t>
          </w:r>
          <w:r>
            <w:rPr>
              <w:rFonts w:hint="eastAsia" w:ascii="宋体" w:hAnsi="宋体" w:eastAsia="宋体" w:cs="Times New Roman"/>
              <w:szCs w:val="36"/>
            </w:rPr>
            <w:t>部分</w:t>
          </w:r>
          <w:r>
            <w:rPr>
              <w:rFonts w:ascii="宋体" w:hAnsi="宋体" w:eastAsia="宋体" w:cs="Times New Roman"/>
              <w:szCs w:val="36"/>
            </w:rPr>
            <w:t xml:space="preserve"> </w:t>
          </w:r>
          <w:r>
            <w:rPr>
              <w:rFonts w:hint="eastAsia" w:ascii="宋体" w:hAnsi="宋体" w:eastAsia="宋体" w:cs="Times New Roman"/>
              <w:szCs w:val="36"/>
            </w:rPr>
            <w:t>设备采购合同</w:t>
          </w:r>
          <w:r>
            <w:tab/>
          </w:r>
          <w:r>
            <w:fldChar w:fldCharType="begin"/>
          </w:r>
          <w:r>
            <w:instrText xml:space="preserve"> PAGEREF _Toc6642 \h </w:instrText>
          </w:r>
          <w:r>
            <w:fldChar w:fldCharType="separate"/>
          </w:r>
          <w:r>
            <w:t>105</w:t>
          </w:r>
          <w:r>
            <w:fldChar w:fldCharType="end"/>
          </w:r>
          <w:r>
            <w:rPr>
              <w:rFonts w:hint="eastAsia" w:ascii="Calibri" w:hAnsi="Calibri" w:eastAsia="宋体" w:cs="Times New Roman"/>
              <w:bCs/>
              <w:kern w:val="44"/>
              <w:szCs w:val="44"/>
            </w:rPr>
            <w:fldChar w:fldCharType="end"/>
          </w:r>
        </w:p>
        <w:p w14:paraId="0A7F8D2F">
          <w:pPr>
            <w:pStyle w:val="25"/>
            <w:tabs>
              <w:tab w:val="right" w:leader="dot" w:pos="9071"/>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_Toc30594 </w:instrText>
          </w:r>
          <w:r>
            <w:rPr>
              <w:rFonts w:hint="eastAsia" w:ascii="Calibri" w:hAnsi="Calibri" w:eastAsia="宋体" w:cs="Times New Roman"/>
              <w:bCs/>
              <w:kern w:val="44"/>
              <w:szCs w:val="44"/>
            </w:rPr>
            <w:fldChar w:fldCharType="separate"/>
          </w:r>
          <w:r>
            <w:rPr>
              <w:rFonts w:hint="eastAsia" w:ascii="Calibri" w:hAnsi="Calibri" w:eastAsia="宋体" w:cs="Times New Roman"/>
              <w:bCs/>
              <w:kern w:val="44"/>
              <w:szCs w:val="44"/>
            </w:rPr>
            <w:t>第</w:t>
          </w:r>
          <w:r>
            <w:rPr>
              <w:rFonts w:hint="eastAsia" w:ascii="Calibri" w:hAnsi="Calibri" w:eastAsia="宋体" w:cs="Times New Roman"/>
              <w:bCs/>
              <w:kern w:val="44"/>
              <w:szCs w:val="44"/>
              <w:lang w:val="en-US" w:eastAsia="zh-CN"/>
            </w:rPr>
            <w:t>六</w:t>
          </w:r>
          <w:r>
            <w:rPr>
              <w:rFonts w:hint="eastAsia" w:ascii="Calibri" w:hAnsi="Calibri" w:eastAsia="宋体" w:cs="Times New Roman"/>
              <w:bCs/>
              <w:kern w:val="44"/>
              <w:szCs w:val="44"/>
            </w:rPr>
            <w:t>部分</w:t>
          </w:r>
          <w:r>
            <w:rPr>
              <w:rFonts w:ascii="Calibri" w:hAnsi="Calibri" w:eastAsia="宋体" w:cs="Times New Roman"/>
              <w:bCs/>
              <w:kern w:val="44"/>
              <w:szCs w:val="44"/>
            </w:rPr>
            <w:t xml:space="preserve"> </w:t>
          </w:r>
          <w:r>
            <w:rPr>
              <w:rFonts w:hint="eastAsia" w:ascii="Calibri" w:hAnsi="Calibri" w:eastAsia="宋体" w:cs="Times New Roman"/>
              <w:bCs/>
              <w:kern w:val="44"/>
              <w:szCs w:val="44"/>
            </w:rPr>
            <w:t>投标文件附件</w:t>
          </w:r>
          <w:r>
            <w:tab/>
          </w:r>
          <w:r>
            <w:fldChar w:fldCharType="begin"/>
          </w:r>
          <w:r>
            <w:instrText xml:space="preserve"> PAGEREF _Toc30594 \h </w:instrText>
          </w:r>
          <w:r>
            <w:fldChar w:fldCharType="separate"/>
          </w:r>
          <w:r>
            <w:t>118</w:t>
          </w:r>
          <w:r>
            <w:fldChar w:fldCharType="end"/>
          </w:r>
          <w:r>
            <w:rPr>
              <w:rFonts w:hint="eastAsia" w:ascii="Calibri" w:hAnsi="Calibri" w:eastAsia="宋体" w:cs="Times New Roman"/>
              <w:bCs/>
              <w:kern w:val="44"/>
              <w:szCs w:val="44"/>
            </w:rPr>
            <w:fldChar w:fldCharType="end"/>
          </w:r>
        </w:p>
        <w:p w14:paraId="30C4F3FD">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14:paraId="430380BB">
      <w:pPr>
        <w:pStyle w:val="2"/>
        <w:numPr>
          <w:ilvl w:val="0"/>
          <w:numId w:val="3"/>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31815"/>
      <w:r>
        <w:rPr>
          <w:rFonts w:hint="eastAsia" w:ascii="Calibri" w:hAnsi="Calibri" w:eastAsia="宋体" w:cs="Times New Roman"/>
          <w:b/>
          <w:bCs/>
          <w:kern w:val="44"/>
          <w:sz w:val="36"/>
          <w:szCs w:val="44"/>
        </w:rPr>
        <w:t>投标须知前附表</w:t>
      </w:r>
      <w:bookmarkEnd w:id="2"/>
    </w:p>
    <w:p w14:paraId="59857F7F">
      <w:pPr>
        <w:pStyle w:val="2"/>
        <w:jc w:val="center"/>
        <w:rPr>
          <w:rFonts w:ascii="Calibri" w:hAnsi="Calibri" w:eastAsia="宋体" w:cs="Times New Roman"/>
          <w:b/>
          <w:bCs/>
          <w:kern w:val="44"/>
          <w:sz w:val="36"/>
          <w:szCs w:val="44"/>
        </w:rPr>
      </w:pPr>
    </w:p>
    <w:p w14:paraId="2F7979B3">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1041F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BBA392B">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B757CE8">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14:paraId="006D4E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C79C81">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39FF2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E7150CA">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4DD9A40">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2"/>
                <w:u w:val="single"/>
                <w:lang w:eastAsia="zh-CN"/>
              </w:rPr>
              <w:t>新能源产品试验检测中心（二期）试验室环保设备设施项目</w:t>
            </w:r>
          </w:p>
        </w:tc>
      </w:tr>
      <w:tr w14:paraId="33BF8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A06ADE1">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6C11A71">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highlight w:val="yellow"/>
                <w:lang w:eastAsia="zh-CN"/>
              </w:rPr>
              <w:t>CGZX2025040234</w:t>
            </w:r>
          </w:p>
        </w:tc>
      </w:tr>
      <w:tr w14:paraId="000176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14:paraId="68F91806">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02DA971D">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新能源产品试验检测中心（二期）试验室环保设备设施项目</w:t>
            </w:r>
          </w:p>
        </w:tc>
      </w:tr>
      <w:tr w14:paraId="3B98A3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14:paraId="3068CF70">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33F69664">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9471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14:paraId="54AC5040">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14:paraId="600E93C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w:t>
            </w:r>
            <w:r>
              <w:rPr>
                <w:rFonts w:hint="eastAsia" w:ascii="宋体" w:hAnsi="宋体" w:eastAsia="宋体" w:cs="宋体"/>
                <w:bCs/>
                <w:snapToGrid w:val="0"/>
                <w:kern w:val="0"/>
                <w:sz w:val="24"/>
                <w:szCs w:val="24"/>
                <w:highlight w:val="none"/>
              </w:rPr>
              <w:t xml:space="preserve"> </w:t>
            </w:r>
          </w:p>
          <w:p w14:paraId="36C888A7">
            <w:pPr>
              <w:ind w:firstLine="482" w:firstLineChars="200"/>
              <w:rPr>
                <w:rFonts w:hint="eastAsia" w:ascii="宋体" w:hAnsi="宋体" w:eastAsia="宋体" w:cs="宋体"/>
                <w:sz w:val="24"/>
                <w:szCs w:val="24"/>
                <w:highlight w:val="none"/>
                <w:u w:val="singl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济南市高新技术产业开发区舜华南路688号</w:t>
            </w:r>
          </w:p>
          <w:p w14:paraId="4FBFE945">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林保良</w:t>
            </w:r>
          </w:p>
          <w:p w14:paraId="22B72F24">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13668829221</w:t>
            </w:r>
          </w:p>
          <w:p w14:paraId="59408758">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"mailto:liujian1@sinotruk.com" </w:instrText>
            </w:r>
            <w:r>
              <w:rPr>
                <w:rFonts w:hint="eastAsia" w:ascii="宋体" w:hAnsi="宋体" w:eastAsia="宋体" w:cs="宋体"/>
                <w:bCs/>
                <w:snapToGrid w:val="0"/>
                <w:kern w:val="0"/>
                <w:sz w:val="24"/>
                <w:szCs w:val="24"/>
                <w:highlight w:val="none"/>
                <w:lang w:val="en-US" w:eastAsia="zh-CN"/>
              </w:rPr>
              <w:fldChar w:fldCharType="separate"/>
            </w:r>
            <w:r>
              <w:rPr>
                <w:rStyle w:val="46"/>
                <w:rFonts w:hint="eastAsia" w:ascii="宋体" w:hAnsi="宋体" w:eastAsia="宋体" w:cs="宋体"/>
                <w:bCs/>
                <w:snapToGrid w:val="0"/>
                <w:kern w:val="0"/>
                <w:sz w:val="24"/>
                <w:szCs w:val="24"/>
                <w:highlight w:val="none"/>
                <w:lang w:val="en-US" w:eastAsia="zh-CN"/>
              </w:rPr>
              <w:t>linbl@sinotruk.com</w:t>
            </w:r>
            <w:r>
              <w:rPr>
                <w:rFonts w:hint="eastAsia" w:ascii="宋体" w:hAnsi="宋体" w:eastAsia="宋体" w:cs="宋体"/>
                <w:bCs/>
                <w:snapToGrid w:val="0"/>
                <w:kern w:val="0"/>
                <w:sz w:val="24"/>
                <w:szCs w:val="24"/>
                <w:highlight w:val="none"/>
                <w:lang w:val="en-US" w:eastAsia="zh-CN"/>
              </w:rPr>
              <w:fldChar w:fldCharType="end"/>
            </w:r>
          </w:p>
        </w:tc>
      </w:tr>
      <w:tr w14:paraId="4A3246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E03BE4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6FD692">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0D70C9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7C7415E">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401CB09">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费，样件生产及包装运输费、验收、技术及售后服务费、技术资料费、备品备件费、随机资料、保险、税费、运杂、安装调试、与其他专业配合</w:t>
            </w:r>
            <w:r>
              <w:rPr>
                <w:rFonts w:hint="eastAsia" w:ascii="宋体" w:hAnsi="宋体" w:eastAsia="宋体" w:cs="Times New Roman"/>
                <w:color w:val="000000"/>
                <w:sz w:val="24"/>
                <w:szCs w:val="24"/>
                <w:highlight w:val="yellow"/>
              </w:rPr>
              <w:t>（包括但不限于防火封堵、因干涉调整管道或设备的标高、走向、位置等）、配合政府验收手续（包括但不限质监验收、消防验收、环保验收、安全设施验收等）</w:t>
            </w:r>
            <w:r>
              <w:rPr>
                <w:rFonts w:hint="eastAsia" w:ascii="宋体" w:hAnsi="宋体" w:eastAsia="宋体" w:cs="Times New Roman"/>
                <w:color w:val="000000"/>
                <w:sz w:val="24"/>
                <w:szCs w:val="24"/>
              </w:rPr>
              <w:t>及可预见的风险以及其它不可预见等全部费。</w:t>
            </w:r>
          </w:p>
          <w:p w14:paraId="5DDD7DCB">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5ED03D2">
            <w:pPr>
              <w:pStyle w:val="25"/>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auto"/>
                <w:kern w:val="2"/>
                <w:sz w:val="24"/>
                <w:szCs w:val="24"/>
                <w:lang w:val="en-US" w:eastAsia="zh-CN" w:bidi="ar-SA"/>
              </w:rPr>
              <w:t>500</w:t>
            </w:r>
            <w:r>
              <w:rPr>
                <w:rFonts w:hint="eastAsia" w:ascii="宋体" w:hAnsi="宋体" w:eastAsia="宋体" w:cs="宋体"/>
                <w:b/>
                <w:bCs/>
                <w:caps w:val="0"/>
                <w:color w:val="auto"/>
                <w:kern w:val="2"/>
                <w:sz w:val="24"/>
                <w:szCs w:val="24"/>
                <w:lang w:val="en-US" w:eastAsia="zh-CN" w:bidi="ar-SA"/>
              </w:rPr>
              <w:t>万（含税</w:t>
            </w:r>
            <w:r>
              <w:rPr>
                <w:rFonts w:hint="eastAsia" w:cs="宋体"/>
                <w:b/>
                <w:bCs/>
                <w:caps w:val="0"/>
                <w:color w:val="auto"/>
                <w:kern w:val="2"/>
                <w:sz w:val="24"/>
                <w:szCs w:val="24"/>
                <w:lang w:val="en-US" w:eastAsia="zh-CN" w:bidi="ar-SA"/>
              </w:rPr>
              <w:t>，含包1和包2</w:t>
            </w:r>
            <w:r>
              <w:rPr>
                <w:rFonts w:hint="eastAsia" w:ascii="宋体" w:hAnsi="宋体" w:eastAsia="宋体" w:cs="宋体"/>
                <w:b/>
                <w:bCs/>
                <w:caps w:val="0"/>
                <w:color w:val="auto"/>
                <w:kern w:val="2"/>
                <w:sz w:val="24"/>
                <w:szCs w:val="24"/>
                <w:lang w:val="en-US" w:eastAsia="zh-CN" w:bidi="ar-SA"/>
              </w:rPr>
              <w:t>），超过投标限价无法投标。</w:t>
            </w:r>
          </w:p>
        </w:tc>
      </w:tr>
      <w:tr w14:paraId="63068F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14:paraId="328886E4">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44860A3">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7A87EC8">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投标人必须是在中华人民共和国境内注册的独立法人机构，具有独立承担民事责任能力；注册资金不少于500万人民币（或等值其他货币）；公司成立五年及以上（以营业执照成立日期到开标当日满五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58034E21">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48FD6C3">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A08953B">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4.拟投标人在国家市场监督管理总局的《国家企业信用信息公示系统》等信息平台中，无行政处罚及失信记录等信息；</w:t>
            </w:r>
          </w:p>
          <w:p w14:paraId="775015BE">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2E86D4CF">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应提供2021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19F4DD9E">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近3年（2021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65FC107D">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36A95E6E">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9.投标人须认可招标人的工作指令，包括节假日能正常开展工作的要求；</w:t>
            </w:r>
          </w:p>
          <w:p w14:paraId="5BF17C09">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10.投标人最近半年纳税正常；投标人信用证明材料（征信报告）未显示异常；投标人没有被我公司列入黑名单；</w:t>
            </w:r>
          </w:p>
          <w:p w14:paraId="37123889">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11.投标方的直接或间接股东、法定代表人、董事、监事、高管非重汽员工及其亲属；</w:t>
            </w:r>
          </w:p>
          <w:p w14:paraId="4C0AEE77">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12.如为代理商投标，需获得生产厂家正式授权，提供授权书原件，保证提供原厂售后服务并提供原厂售后服务承诺书原件（包括所代理品牌针对项目的唯一授权书）。</w:t>
            </w:r>
          </w:p>
          <w:p w14:paraId="3C468C66">
            <w:pPr>
              <w:pStyle w:val="2"/>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13.本项目不接受联合体投标，拟投标人必须是最终投标单位、签订合同单位，不得以任何形式分包或转包给其他单位；</w:t>
            </w:r>
          </w:p>
          <w:p w14:paraId="76B435FA">
            <w:pPr>
              <w:pStyle w:val="2"/>
              <w:ind w:firstLine="480" w:firstLineChars="20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rPr>
              <w:t>14.与招标人存在利害关系可能影响招标公正性的法人、其他组织或者个人，不得参加投标。</w:t>
            </w:r>
          </w:p>
        </w:tc>
      </w:tr>
      <w:tr w14:paraId="06804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14D872">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7B848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2" w:hRule="atLeast"/>
        </w:trPr>
        <w:tc>
          <w:tcPr>
            <w:tcW w:w="595" w:type="dxa"/>
            <w:vMerge w:val="restart"/>
            <w:tcBorders>
              <w:top w:val="single" w:color="auto" w:sz="2" w:space="0"/>
              <w:left w:val="single" w:color="auto" w:sz="2" w:space="0"/>
              <w:right w:val="single" w:color="auto" w:sz="2" w:space="0"/>
            </w:tcBorders>
            <w:vAlign w:val="center"/>
          </w:tcPr>
          <w:p w14:paraId="43F0B822">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F4D6BAD">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2025年5月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14:paraId="51F4D5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3847DE0">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DBC5FA3">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F4D54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85F82C4">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8C7E8E5">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6E1FDC41">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17:00:00</w:t>
            </w:r>
            <w:r>
              <w:rPr>
                <w:rFonts w:hint="eastAsia" w:ascii="宋体" w:hAnsi="宋体" w:eastAsia="宋体" w:cs="宋体"/>
                <w:bCs/>
                <w:sz w:val="24"/>
                <w:szCs w:val="24"/>
                <w:highlight w:val="yellow"/>
              </w:rPr>
              <w:t>前；</w:t>
            </w:r>
          </w:p>
          <w:p w14:paraId="7D7F223C">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451D233C">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137A0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914CF4">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BDB0E3D">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日17:00:00</w:t>
            </w:r>
            <w:r>
              <w:rPr>
                <w:rFonts w:hint="eastAsia" w:ascii="宋体" w:hAnsi="宋体" w:eastAsia="宋体" w:cs="宋体"/>
                <w:sz w:val="24"/>
                <w:szCs w:val="24"/>
                <w:highlight w:val="none"/>
              </w:rPr>
              <w:t>前；</w:t>
            </w:r>
          </w:p>
          <w:p w14:paraId="726913A7">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4DDF5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C3A66F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26C712E">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1F5A23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4DEAB4C">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BB0B7BE">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6</w:t>
            </w:r>
            <w:r>
              <w:rPr>
                <w:rFonts w:hint="eastAsia" w:eastAsia="宋体" w:cs="宋体"/>
                <w:highlight w:val="yellow"/>
                <w:lang w:eastAsia="zh-CN"/>
              </w:rPr>
              <w:t>月</w:t>
            </w:r>
            <w:r>
              <w:rPr>
                <w:rFonts w:hint="eastAsia" w:eastAsia="宋体" w:cs="宋体"/>
                <w:highlight w:val="yellow"/>
                <w:lang w:val="en-US" w:eastAsia="zh-CN"/>
              </w:rPr>
              <w:t>4</w:t>
            </w:r>
            <w:r>
              <w:rPr>
                <w:rFonts w:hint="eastAsia" w:eastAsia="宋体" w:cs="宋体"/>
                <w:highlight w:val="yellow"/>
              </w:rPr>
              <w:t>日</w:t>
            </w:r>
            <w:r>
              <w:rPr>
                <w:rFonts w:hint="eastAsia" w:eastAsia="宋体" w:cs="宋体"/>
                <w:highlight w:val="yellow"/>
                <w:lang w:val="en-US" w:eastAsia="zh-CN"/>
              </w:rPr>
              <w:t>17时00分00秒</w:t>
            </w:r>
          </w:p>
          <w:p w14:paraId="2F5EA20F">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4AEED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AC3C65">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1D61E6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29463C4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A7C4FF7">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2815CCDD">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4657FD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1DF26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3C5565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3CB7DAF">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18D46B33">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b/>
                <w:bCs w:val="0"/>
                <w:color w:val="auto"/>
                <w:kern w:val="2"/>
                <w:sz w:val="24"/>
                <w:szCs w:val="24"/>
                <w:highlight w:val="yellow"/>
                <w:lang w:val="en-US" w:eastAsia="zh-CN" w:bidi="ar-SA"/>
              </w:rPr>
              <w:t>一式一份，正本一份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69941567">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E5C2E09">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03EA35BA">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济南市高新技术产业开发区舜华南路688号重汽未来大厦</w:t>
            </w:r>
          </w:p>
          <w:p w14:paraId="04B4DC5D">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林保良/13668829221</w:t>
            </w:r>
          </w:p>
        </w:tc>
      </w:tr>
      <w:tr w14:paraId="05912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14:paraId="22ED1B8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FA8110A">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75DD3E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469B60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5EAFD6C">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7A24840">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52C76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14:paraId="172FBCB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43E365">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6B9585F7">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3632A4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74C209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5233C3D2">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2EF789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3D5F84">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8770F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10B44C8">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8D82E5F">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3530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14:paraId="13E56F29">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8B69CA3">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14:paraId="7B7B3825">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投标保证金的金额：人民币</w:t>
            </w:r>
            <w:r>
              <w:rPr>
                <w:rFonts w:hint="eastAsia" w:ascii="宋体" w:hAnsi="宋体" w:cs="宋体"/>
                <w:color w:val="FF0000"/>
                <w:sz w:val="24"/>
                <w:szCs w:val="24"/>
                <w:highlight w:val="none"/>
                <w:lang w:val="en-US" w:eastAsia="zh-CN"/>
              </w:rPr>
              <w:t>10</w:t>
            </w:r>
            <w:r>
              <w:rPr>
                <w:rFonts w:hint="eastAsia" w:ascii="宋体" w:hAnsi="宋体" w:cs="宋体"/>
                <w:color w:val="FF0000"/>
                <w:sz w:val="24"/>
                <w:szCs w:val="24"/>
                <w:highlight w:val="none"/>
              </w:rPr>
              <w:t>0</w:t>
            </w:r>
            <w:r>
              <w:rPr>
                <w:rFonts w:hint="eastAsia" w:ascii="宋体" w:hAnsi="宋体" w:cs="宋体"/>
                <w:color w:val="FF0000"/>
                <w:sz w:val="24"/>
                <w:szCs w:val="24"/>
                <w:highlight w:val="none"/>
                <w:lang w:val="en-US" w:eastAsia="zh-CN"/>
              </w:rPr>
              <w:t>0</w:t>
            </w:r>
            <w:r>
              <w:rPr>
                <w:rFonts w:hint="eastAsia" w:ascii="宋体" w:hAnsi="宋体" w:cs="宋体"/>
                <w:color w:val="FF0000"/>
                <w:sz w:val="24"/>
                <w:szCs w:val="24"/>
                <w:highlight w:val="none"/>
              </w:rPr>
              <w:t>00元</w:t>
            </w:r>
          </w:p>
          <w:p w14:paraId="4470438D">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开户名称：中国重汽集团济南动力有限公司</w:t>
            </w:r>
          </w:p>
          <w:p w14:paraId="1AF151C7">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开户银行：中国建设银行济南市天桥区支行</w:t>
            </w:r>
          </w:p>
          <w:p w14:paraId="028C0712">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银行帐号：37001616508050150300</w:t>
            </w:r>
          </w:p>
          <w:p w14:paraId="0C574144">
            <w:pPr>
              <w:pStyle w:val="37"/>
              <w:spacing w:after="0" w:line="240" w:lineRule="auto"/>
              <w:ind w:left="0" w:leftChars="0" w:firstLine="480"/>
              <w:rPr>
                <w:rFonts w:hint="eastAsia" w:ascii="宋体" w:hAnsi="宋体" w:cs="宋体"/>
                <w:color w:val="FF0000"/>
                <w:sz w:val="24"/>
                <w:szCs w:val="24"/>
                <w:highlight w:val="none"/>
              </w:rPr>
            </w:pPr>
            <w:r>
              <w:rPr>
                <w:rFonts w:hint="eastAsia" w:ascii="宋体" w:hAnsi="宋体" w:cs="宋体"/>
                <w:color w:val="FF0000"/>
                <w:sz w:val="24"/>
                <w:szCs w:val="24"/>
                <w:highlight w:val="none"/>
              </w:rPr>
              <w:t>联行号：105451000362</w:t>
            </w:r>
          </w:p>
          <w:p w14:paraId="7F89FF22">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14:paraId="3D4D07CA">
            <w:pPr>
              <w:ind w:firstLine="480" w:firstLineChars="200"/>
              <w:rPr>
                <w:rFonts w:hint="eastAsia" w:ascii="宋体" w:hAnsi="宋体" w:eastAsia="宋体" w:cs="宋体"/>
                <w:sz w:val="24"/>
                <w:szCs w:val="24"/>
                <w:highlight w:val="cyan"/>
                <w:lang w:eastAsia="zh-CN"/>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tc>
      </w:tr>
      <w:tr w14:paraId="49CBEA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A7A8E50">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4C7E090">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6</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hint="eastAsia" w:ascii="宋体" w:hAnsi="宋体" w:cs="宋体"/>
                <w:sz w:val="24"/>
                <w:szCs w:val="24"/>
                <w:highlight w:val="yellow"/>
                <w:lang w:val="en-US" w:eastAsia="zh-CN"/>
              </w:rPr>
              <w:t>00:00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60786BE0">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6EA8C3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087CBB2">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0A8BBA8">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w:t>
            </w:r>
            <w:r>
              <w:rPr>
                <w:rFonts w:hint="eastAsia" w:ascii="宋体" w:hAnsi="宋体" w:cs="宋体"/>
                <w:sz w:val="24"/>
                <w:szCs w:val="24"/>
                <w:highlight w:val="yellow"/>
              </w:rPr>
              <w:t>对于中标方，投标保证金变为履约保证金，待安装调试完成后无任何问题后予以无息退还</w:t>
            </w:r>
            <w:r>
              <w:rPr>
                <w:rFonts w:hint="eastAsia" w:ascii="宋体" w:hAnsi="宋体" w:cs="宋体"/>
                <w:sz w:val="24"/>
                <w:szCs w:val="24"/>
                <w:highlight w:val="none"/>
              </w:rPr>
              <w:t>。</w:t>
            </w:r>
          </w:p>
        </w:tc>
      </w:tr>
      <w:tr w14:paraId="659AA0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F2B25B">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38AF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FE5781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0FC53A48">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14:paraId="32CD794F">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宋体"/>
                <w:sz w:val="24"/>
                <w:szCs w:val="24"/>
                <w:highlight w:val="yellow"/>
                <w:lang w:val="en-US" w:eastAsia="zh-CN"/>
              </w:rPr>
              <w:t>历城区华奥路777号重汽科技大厦1311</w:t>
            </w:r>
            <w:bookmarkStart w:id="125" w:name="_GoBack"/>
            <w:bookmarkEnd w:id="125"/>
            <w:r>
              <w:rPr>
                <w:rFonts w:hint="eastAsia" w:ascii="宋体" w:hAnsi="宋体" w:eastAsia="宋体" w:cs="宋体"/>
                <w:sz w:val="24"/>
                <w:szCs w:val="24"/>
              </w:rPr>
              <w:t>。</w:t>
            </w:r>
          </w:p>
        </w:tc>
      </w:tr>
      <w:tr w14:paraId="47D288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14:paraId="2C43705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2F4F575A">
            <w:pPr>
              <w:pStyle w:val="12"/>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w:t>
            </w:r>
            <w:r>
              <w:rPr>
                <w:rFonts w:hint="eastAsia" w:ascii="宋体" w:hAnsi="宋体" w:eastAsia="宋体" w:cs="宋体"/>
                <w:b/>
                <w:bCs/>
                <w:sz w:val="24"/>
                <w:szCs w:val="24"/>
                <w:lang w:val="en-US" w:eastAsia="zh-CN"/>
              </w:rPr>
              <w:t>该项目采用综合评分法</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14:paraId="1772CF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798B3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D4EAF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F0F749C">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79D4E17">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104232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C3B33C">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44F145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10AF0DB">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1FA16AD">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E190739">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包1：</w:t>
            </w:r>
          </w:p>
          <w:p w14:paraId="682CB597">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1、自合同签定生效之日起，4个月之内交货至供货地点。</w:t>
            </w:r>
          </w:p>
          <w:p w14:paraId="59CB8B35">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2、接续30个日历日之内安装调试完毕。</w:t>
            </w:r>
          </w:p>
          <w:p w14:paraId="24EE37AD">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3、终验收在60个日历日之内完成（或协助完成）。</w:t>
            </w:r>
          </w:p>
          <w:p w14:paraId="4B5B7DCB">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安装调试时间或终验收时间超过规定时间的，投标方应当随标书提供详细的工期计划。</w:t>
            </w:r>
          </w:p>
          <w:p w14:paraId="5AB24561">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包2：</w:t>
            </w:r>
          </w:p>
          <w:p w14:paraId="5DBF94E6">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1、自合同签定生效之日起，4个月之内交货至供货地点。</w:t>
            </w:r>
          </w:p>
          <w:p w14:paraId="2B5B0FEC">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2、接续30个日历日之内安装调试完毕。</w:t>
            </w:r>
          </w:p>
          <w:p w14:paraId="42D50A23">
            <w:pPr>
              <w:pStyle w:val="2"/>
              <w:shd w:val="clear"/>
              <w:ind w:firstLine="480" w:firstLineChars="200"/>
              <w:rPr>
                <w:rFonts w:hint="eastAsia" w:hAnsi="宋体" w:eastAsia="宋体" w:cs="宋体"/>
                <w:color w:val="FF0000"/>
                <w:sz w:val="24"/>
                <w:szCs w:val="24"/>
                <w:lang w:val="en-US" w:eastAsia="zh-CN"/>
              </w:rPr>
            </w:pPr>
            <w:r>
              <w:rPr>
                <w:rFonts w:hint="eastAsia" w:hAnsi="宋体" w:eastAsia="宋体" w:cs="宋体"/>
                <w:color w:val="FF0000"/>
                <w:sz w:val="24"/>
                <w:szCs w:val="24"/>
                <w:lang w:val="en-US" w:eastAsia="zh-CN"/>
              </w:rPr>
              <w:t>3、终验收在60个日历日之内完成（或协助完成）。</w:t>
            </w:r>
          </w:p>
          <w:p w14:paraId="6B8254D9">
            <w:pPr>
              <w:pStyle w:val="2"/>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lang w:val="en-US" w:eastAsia="zh-CN"/>
              </w:rPr>
              <w:t>安装调试时间或终验收时间超过规定时间的，投标方应当随标书提供详细的工期计划。</w:t>
            </w:r>
          </w:p>
        </w:tc>
      </w:tr>
      <w:tr w14:paraId="4F3DF8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16960B2">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8070620">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BAA1EA4">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济南市莱芜区（莱城大道以东、龙马河西路以西，银安街以南，木安街以北）</w:t>
            </w:r>
            <w:r>
              <w:rPr>
                <w:rFonts w:hint="eastAsia" w:hAnsi="宋体" w:eastAsia="宋体" w:cs="宋体"/>
                <w:color w:val="000000" w:themeColor="text1"/>
                <w:sz w:val="24"/>
                <w:szCs w:val="24"/>
                <w:lang w:val="en-US" w:eastAsia="zh-CN"/>
                <w14:textFill>
                  <w14:solidFill>
                    <w14:schemeClr w14:val="tx1"/>
                  </w14:solidFill>
                </w14:textFill>
              </w:rPr>
              <w:t>。</w:t>
            </w:r>
          </w:p>
        </w:tc>
      </w:tr>
      <w:tr w14:paraId="0EC8D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100FC6D">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3C0520A">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2E948F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D0EDD0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D117E3A">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590356AF">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0EE123E7">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A.合同签订生效后，中标人提交金额为合同价款15%的收据并提供合同价款15%的增值税专用发票（含复印件二份），经招标人依照财务制度审核通过后30日支付；</w:t>
            </w:r>
          </w:p>
          <w:p w14:paraId="3C81C8BE">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B.设备到货后，中标人提交金额为合同价款45%的收据并提供合同价款45%的增值税专用发票（含复印件二份），经招标人依照财务制度审核通过后30日支付；</w:t>
            </w:r>
          </w:p>
          <w:p w14:paraId="0DFA2FC4">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C.设备验收合格后，中标人提交金额为合同价款30%的收据并提供合同价款40%的增值税专用发票（含复印件二份），经招标人依照财务制度审核通过后30日支付；</w:t>
            </w:r>
          </w:p>
          <w:p w14:paraId="673832FD">
            <w:pPr>
              <w:pStyle w:val="12"/>
              <w:ind w:firstLine="480" w:firstLineChars="200"/>
              <w:rPr>
                <w:rFonts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A3033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14:paraId="6726256B">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9772EBA">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1295725E">
            <w:pPr>
              <w:pStyle w:val="33"/>
              <w:keepNext w:val="0"/>
              <w:keepLines w:val="0"/>
              <w:widowControl/>
              <w:suppressLineNumbers w:val="0"/>
              <w:spacing w:before="0" w:beforeAutospacing="0" w:after="0" w:afterAutospacing="0"/>
              <w:ind w:left="540" w:right="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名称：中国重汽集团济南动力有限公司</w:t>
            </w:r>
          </w:p>
          <w:p w14:paraId="3F19E12E">
            <w:pPr>
              <w:pStyle w:val="33"/>
              <w:keepNext w:val="0"/>
              <w:keepLines w:val="0"/>
              <w:widowControl/>
              <w:suppressLineNumbers w:val="0"/>
              <w:spacing w:before="0" w:beforeAutospacing="0" w:after="0" w:afterAutospacing="0"/>
              <w:ind w:left="540" w:right="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地址：章丘市圣井唐王山路北潘王路西</w:t>
            </w:r>
          </w:p>
          <w:p w14:paraId="47332A67">
            <w:pPr>
              <w:pStyle w:val="33"/>
              <w:keepNext w:val="0"/>
              <w:keepLines w:val="0"/>
              <w:widowControl/>
              <w:suppressLineNumbers w:val="0"/>
              <w:spacing w:before="0" w:beforeAutospacing="0" w:after="0" w:afterAutospacing="0"/>
              <w:ind w:left="540" w:right="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纳税人识别号：91370100787411873C</w:t>
            </w:r>
          </w:p>
          <w:p w14:paraId="445EE63A">
            <w:pPr>
              <w:pStyle w:val="33"/>
              <w:keepNext w:val="0"/>
              <w:keepLines w:val="0"/>
              <w:widowControl/>
              <w:suppressLineNumbers w:val="0"/>
              <w:spacing w:before="0" w:beforeAutospacing="0" w:after="0" w:afterAutospacing="0"/>
              <w:ind w:left="540" w:right="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开户行：中国银行章丘支行</w:t>
            </w:r>
          </w:p>
          <w:p w14:paraId="0F2BBEFB">
            <w:pPr>
              <w:pStyle w:val="33"/>
              <w:keepNext w:val="0"/>
              <w:keepLines w:val="0"/>
              <w:widowControl/>
              <w:suppressLineNumbers w:val="0"/>
              <w:spacing w:before="0" w:beforeAutospacing="0" w:after="0" w:afterAutospacing="0"/>
              <w:ind w:left="540" w:right="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电话：0531-58062198</w:t>
            </w:r>
          </w:p>
          <w:p w14:paraId="10740C48">
            <w:pPr>
              <w:pStyle w:val="33"/>
              <w:keepNext w:val="0"/>
              <w:keepLines w:val="0"/>
              <w:widowControl/>
              <w:suppressLineNumbers w:val="0"/>
              <w:spacing w:before="0" w:beforeAutospacing="0" w:after="0" w:afterAutospacing="0"/>
              <w:ind w:left="540" w:right="0"/>
              <w:rPr>
                <w:rFonts w:ascii="宋体" w:hAnsi="宋体" w:cs="宋体"/>
                <w:bCs/>
                <w:sz w:val="24"/>
                <w:szCs w:val="24"/>
              </w:rPr>
            </w:pPr>
            <w:r>
              <w:rPr>
                <w:rFonts w:hint="eastAsia" w:ascii="宋体" w:hAnsi="宋体" w:eastAsia="宋体" w:cs="宋体"/>
                <w:color w:val="000000"/>
                <w:sz w:val="24"/>
                <w:szCs w:val="24"/>
                <w:lang w:eastAsia="zh-CN"/>
              </w:rPr>
              <w:t>账号：2377 0557 4474</w:t>
            </w:r>
          </w:p>
        </w:tc>
      </w:tr>
      <w:tr w14:paraId="6121B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731B31">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6BB08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14:paraId="361CD7E0">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0579B2B">
            <w:pPr>
              <w:pStyle w:val="12"/>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7B7C6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80480B7">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D86F63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498387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FB71702">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6BE087A">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u w:val="single"/>
                <w:lang w:val="en-US" w:eastAsia="zh-CN"/>
              </w:rPr>
              <w:t>60</w:t>
            </w:r>
            <w:r>
              <w:rPr>
                <w:rFonts w:hint="eastAsia" w:ascii="宋体" w:hAnsi="宋体" w:eastAsia="宋体" w:cs="宋体"/>
                <w:sz w:val="24"/>
                <w:szCs w:val="24"/>
                <w:highlight w:val="none"/>
              </w:rPr>
              <w:t>日内需根据设计</w:t>
            </w:r>
            <w:r>
              <w:rPr>
                <w:rStyle w:val="44"/>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4"/>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tr w14:paraId="3CD3B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18F33A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8.4</w:t>
            </w:r>
          </w:p>
        </w:tc>
        <w:tc>
          <w:tcPr>
            <w:tcW w:w="8363" w:type="dxa"/>
            <w:tcBorders>
              <w:top w:val="single" w:color="auto" w:sz="2" w:space="0"/>
              <w:left w:val="single" w:color="auto" w:sz="4" w:space="0"/>
              <w:bottom w:val="single" w:color="auto" w:sz="2" w:space="0"/>
              <w:right w:val="single" w:color="auto" w:sz="2" w:space="0"/>
            </w:tcBorders>
            <w:vAlign w:val="center"/>
          </w:tcPr>
          <w:p w14:paraId="5E73AC19">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现场施工的管理要求如下：</w:t>
            </w:r>
          </w:p>
          <w:p w14:paraId="0F6AD37C">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707D1C8E">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中标人自进场施工开始至施工撤场前负责施工范围内的成品保护工作，包括自身自己的成品及车间内的已有设备设施等，如因施工原因造成的损坏化，由中标人负责免费进行恢复原状。</w:t>
            </w:r>
          </w:p>
          <w:p w14:paraId="3D2EEE69">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024A2EE8">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中标人自行负责进场设备材料物资的看护责任，若现场发生的丢失损坏，不得以此向招标人索赔工期和费用。</w:t>
            </w:r>
          </w:p>
          <w:p w14:paraId="6A672E6B">
            <w:pPr>
              <w:pStyle w:val="12"/>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施工临时水电从总包单位配电箱就近接驳，由投标人承担，挂表计量，据实向总包单位缴费。</w:t>
            </w:r>
          </w:p>
          <w:p w14:paraId="510395C8">
            <w:pPr>
              <w:pStyle w:val="12"/>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highlight w:val="yellow"/>
              </w:rPr>
              <w:t>进场施工时向总包单位缴纳一定比例的安全施工保证金，接受总包单位的现场安全文明管理，竣工撤场后无安全文明问题则无息返还。</w:t>
            </w:r>
          </w:p>
        </w:tc>
      </w:tr>
      <w:bookmarkEnd w:id="3"/>
    </w:tbl>
    <w:p w14:paraId="0A7B3944">
      <w:pPr>
        <w:pStyle w:val="2"/>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14:paraId="783B97CE">
      <w:pPr>
        <w:pStyle w:val="2"/>
        <w:jc w:val="center"/>
        <w:outlineLvl w:val="0"/>
        <w:rPr>
          <w:rFonts w:ascii="Calibri" w:hAnsi="Calibri" w:eastAsia="宋体" w:cs="Times New Roman"/>
          <w:b/>
          <w:bCs/>
          <w:kern w:val="44"/>
          <w:sz w:val="36"/>
          <w:szCs w:val="44"/>
        </w:rPr>
      </w:pPr>
      <w:bookmarkStart w:id="5" w:name="_Toc5862"/>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14:paraId="027D5B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1164A1F1">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14:paraId="4A426277">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B026E04">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7B78AF2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32C81CC">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0045CEDD">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0534B3">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331700A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312045F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C9502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5712594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D5FAE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1A37015">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4DB97FF">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0F38CF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D3C0ED2">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0304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费，样件生产及包装运输费、验收、技术及售后服务费、技术资料费、备品备件费、随机资料、保险、税费、运杂、安装调试、与其他专业配合及可预见的风险以及其它不可预见等全部费用。</w:t>
      </w:r>
    </w:p>
    <w:p w14:paraId="186A9A4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7ACAF153">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1CAA65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FD14A9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7520D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ADEA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0E6723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514A8E9B">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2B1453D">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14:paraId="249E3477">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w:t>
      </w:r>
    </w:p>
    <w:p w14:paraId="44E3D28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6FDFB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FDE6C4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7DF2D04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1E9C66B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BECC2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3476051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0D08AEF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15FF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22BA7D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6C6BC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70C48F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5078414A">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13273C5">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45D747EA">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37C60CD5">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4C1E2174">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31AC2D18">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3AA07F8C">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168A3FD1">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6BF0242C">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255C0529">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5F09E467">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FE27FEF">
      <w:pPr>
        <w:pStyle w:val="119"/>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53CB6668">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1BBA98A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5A0D493F">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0733487B">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70DA8994">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40E9BFF7">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F5BCCCC">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3AB6B0C1">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419DE16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224050E">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3836582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70A75C4C">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14:paraId="7B47095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2A91D05">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6627"/>
      <w:bookmarkStart w:id="8" w:name="_Toc33266950"/>
      <w:bookmarkStart w:id="9" w:name="_Toc33265653"/>
      <w:bookmarkStart w:id="10" w:name="_Toc33267001"/>
      <w:bookmarkStart w:id="11" w:name="_Toc33266914"/>
      <w:bookmarkStart w:id="12" w:name="_Toc33285487"/>
      <w:bookmarkStart w:id="13" w:name="_Toc33265752"/>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14:paraId="5BC5E9A4">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7949C810">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6915"/>
      <w:bookmarkStart w:id="16" w:name="_Toc395116634"/>
      <w:bookmarkStart w:id="17" w:name="_Toc33266628"/>
      <w:bookmarkStart w:id="18" w:name="_Toc33267002"/>
      <w:bookmarkStart w:id="19" w:name="_Toc33285489"/>
      <w:bookmarkStart w:id="20" w:name="_Toc33265654"/>
      <w:bookmarkStart w:id="21" w:name="_Toc33266951"/>
      <w:bookmarkStart w:id="22" w:name="_Toc33265753"/>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综合评分法</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14:paraId="2412A833">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0323001">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25A126C1">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69C5A7D0">
      <w:pPr>
        <w:numPr>
          <w:ilvl w:val="0"/>
          <w:numId w:val="8"/>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3DE7A6F">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14:paraId="59D55143">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30E919B3">
      <w:pPr>
        <w:numPr>
          <w:ilvl w:val="0"/>
          <w:numId w:val="9"/>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49CD785E">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7878B82A">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E498650">
      <w:pPr>
        <w:numPr>
          <w:ilvl w:val="0"/>
          <w:numId w:val="11"/>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w:t>
      </w:r>
      <w:r>
        <w:rPr>
          <w:rFonts w:hint="eastAsia" w:ascii="宋体" w:hAnsi="宋体" w:eastAsia="宋体" w:cs="宋体"/>
          <w:b/>
          <w:bCs/>
          <w:sz w:val="24"/>
          <w:szCs w:val="24"/>
          <w:lang w:val="en-US" w:eastAsia="zh-CN"/>
        </w:rPr>
        <w:t>综合得分最高</w:t>
      </w:r>
      <w:r>
        <w:rPr>
          <w:rFonts w:hint="eastAsia" w:ascii="宋体" w:hAnsi="宋体" w:eastAsia="宋体" w:cs="宋体"/>
          <w:b/>
          <w:sz w:val="24"/>
          <w:szCs w:val="24"/>
        </w:rPr>
        <w:t>中标。</w:t>
      </w:r>
    </w:p>
    <w:p w14:paraId="3F9525A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w:t>
      </w:r>
      <w:r>
        <w:rPr>
          <w:rFonts w:hint="eastAsia" w:ascii="宋体" w:hAnsi="宋体" w:eastAsia="宋体" w:cs="宋体"/>
          <w:color w:val="000000"/>
          <w:sz w:val="24"/>
          <w:szCs w:val="24"/>
          <w:lang w:val="en-US" w:eastAsia="zh-CN"/>
        </w:rPr>
        <w:t>或两个</w:t>
      </w:r>
      <w:r>
        <w:rPr>
          <w:rFonts w:hint="eastAsia" w:ascii="宋体" w:hAnsi="宋体" w:eastAsia="宋体" w:cs="宋体"/>
          <w:color w:val="000000"/>
          <w:sz w:val="24"/>
          <w:szCs w:val="24"/>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7C42AC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2C1007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76439F8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457ADD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367F5E6">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142F987">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0A747A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E87BEF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5FB89E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14:paraId="4A3FB41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14:paraId="47F8BF6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14:paraId="1BE8355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14:paraId="56A0CBF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14:paraId="39695AF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14:paraId="7C44646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85351A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0774D7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15180ED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64430F0">
      <w:pPr>
        <w:pStyle w:val="2"/>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14:paraId="75BBFA92">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3D3A87A8">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EB9B27C">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38721698">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60679C7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E46B2F9">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DE46A6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45C005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01D8E7C">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8"/>
      <w:bookmarkStart w:id="25" w:name="OLE_LINK27"/>
      <w:bookmarkStart w:id="26" w:name="OLE_LINK29"/>
      <w:bookmarkStart w:id="27" w:name="OLE_LINK25"/>
      <w:r>
        <w:rPr>
          <w:rFonts w:hint="eastAsia" w:ascii="宋体" w:hAnsi="宋体" w:eastAsia="宋体" w:cs="宋体"/>
          <w:bCs/>
          <w:sz w:val="24"/>
          <w:szCs w:val="24"/>
        </w:rPr>
        <w:t>；</w:t>
      </w:r>
      <w:bookmarkEnd w:id="23"/>
      <w:bookmarkEnd w:id="24"/>
      <w:bookmarkEnd w:id="25"/>
      <w:bookmarkEnd w:id="26"/>
      <w:bookmarkEnd w:id="27"/>
    </w:p>
    <w:p w14:paraId="0EDEDC75">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E6079B8">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5DF0CB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C94438C">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中国重汽集团济南动力有限公司</w:t>
      </w:r>
      <w:r>
        <w:rPr>
          <w:rFonts w:hint="eastAsia" w:ascii="宋体" w:hAnsi="宋体" w:eastAsia="宋体" w:cs="宋体"/>
          <w:b/>
          <w:color w:val="000000"/>
          <w:sz w:val="24"/>
          <w:szCs w:val="24"/>
        </w:rPr>
        <w:t>。</w:t>
      </w:r>
    </w:p>
    <w:p w14:paraId="06EC9856">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7BD72785">
      <w:pPr>
        <w:pStyle w:val="2"/>
        <w:numPr>
          <w:ilvl w:val="-1"/>
          <w:numId w:val="0"/>
        </w:numPr>
        <w:jc w:val="center"/>
        <w:outlineLvl w:val="0"/>
        <w:rPr>
          <w:rFonts w:ascii="Calibri" w:hAnsi="Calibri" w:eastAsia="宋体" w:cs="Times New Roman"/>
          <w:b/>
          <w:bCs/>
          <w:kern w:val="44"/>
          <w:sz w:val="36"/>
          <w:szCs w:val="44"/>
        </w:rPr>
      </w:pPr>
      <w:bookmarkStart w:id="28" w:name="_Toc5194"/>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14:paraId="3C439CD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1434B6B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FA3153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7AF661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284EA59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2E88F5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48BBF9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61021F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6EB005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EC87BF5">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97009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77D8E13C">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5544D50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05E5848">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2EA0B89">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1024334C">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2B3CB9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4EC3DD9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14:paraId="5C03B9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3F052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14:paraId="624FD7F2">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71BD0D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7044DF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3377514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14:paraId="1CE4956C">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14:paraId="41284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14:paraId="16C051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14:paraId="22E65FB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14:paraId="7D4885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1F9230F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14:paraId="468B1702">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37D0BA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0DCD358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4EF13C2D">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7CC73E63">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0B7E6EE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14:paraId="31437B6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1A553ED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14:paraId="262BD058">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14:paraId="39A2FF5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122BCB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eastAsia="zh-CN"/>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14:paraId="4109A9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14:paraId="20C676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14:paraId="367C871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14:paraId="16DD74E7">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14:paraId="5588B8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14:paraId="4280536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14:paraId="2D8CF03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43F10A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9021D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2F20F3A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14:paraId="0ACC292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2C89787E">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8757225">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14:paraId="0124F699">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14:paraId="3763548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14:paraId="0B6CFFA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47540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59FCDBDB">
      <w:pPr>
        <w:pStyle w:val="2"/>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30A1AEB">
      <w:pPr>
        <w:keepNext/>
        <w:keepLines/>
        <w:jc w:val="center"/>
        <w:outlineLvl w:val="0"/>
        <w:rPr>
          <w:rFonts w:ascii="Calibri" w:hAnsi="Calibri" w:eastAsia="宋体" w:cs="Times New Roman"/>
          <w:b/>
          <w:bCs/>
          <w:kern w:val="44"/>
          <w:sz w:val="36"/>
          <w:szCs w:val="44"/>
        </w:rPr>
      </w:pPr>
      <w:bookmarkStart w:id="33" w:name="_Toc10760"/>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14:paraId="571F8204">
      <w:pPr>
        <w:pStyle w:val="2"/>
      </w:pPr>
    </w:p>
    <w:p w14:paraId="1CFF728D">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lang w:eastAsia="zh-CN"/>
        </w:rPr>
        <w:t>新能源产品试验检测中心（二期）试验室环保设备设施项目</w:t>
      </w:r>
      <w:r>
        <w:rPr>
          <w:rFonts w:ascii="Calibri" w:hAnsi="Calibri" w:eastAsia="宋体" w:cs="Times New Roman"/>
          <w:b/>
          <w:bCs/>
          <w:color w:val="000000"/>
          <w:spacing w:val="-8"/>
          <w:sz w:val="48"/>
          <w:szCs w:val="44"/>
        </w:rPr>
        <w:t xml:space="preserve"> </w:t>
      </w:r>
    </w:p>
    <w:p w14:paraId="14F3DBAB">
      <w:pPr>
        <w:jc w:val="right"/>
        <w:rPr>
          <w:rFonts w:ascii="Calibri" w:hAnsi="Calibri" w:eastAsia="宋体" w:cs="Times New Roman"/>
          <w:color w:val="000000"/>
          <w:sz w:val="28"/>
          <w:szCs w:val="28"/>
        </w:rPr>
      </w:pPr>
    </w:p>
    <w:p w14:paraId="17E7B9E7">
      <w:pPr>
        <w:pStyle w:val="2"/>
      </w:pPr>
    </w:p>
    <w:p w14:paraId="1B27A9E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D0B42B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7B1F50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8F1E93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7FB9A6E">
      <w:pPr>
        <w:pStyle w:val="2"/>
      </w:pPr>
    </w:p>
    <w:p w14:paraId="1823F90F">
      <w:pPr>
        <w:pStyle w:val="2"/>
        <w:rPr>
          <w:rFonts w:ascii="黑体" w:hAnsi="宋体" w:eastAsia="黑体" w:cs="Times New Roman"/>
          <w:color w:val="000000"/>
          <w:sz w:val="72"/>
          <w:szCs w:val="72"/>
        </w:rPr>
      </w:pPr>
    </w:p>
    <w:p w14:paraId="29ECEFC2">
      <w:pPr>
        <w:pStyle w:val="2"/>
        <w:rPr>
          <w:rFonts w:ascii="黑体" w:hAnsi="宋体" w:eastAsia="黑体" w:cs="Times New Roman"/>
          <w:color w:val="000000"/>
          <w:sz w:val="72"/>
          <w:szCs w:val="72"/>
        </w:rPr>
      </w:pPr>
    </w:p>
    <w:p w14:paraId="651A2F6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86587F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714C69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00193D0">
      <w:pPr>
        <w:pStyle w:val="2"/>
        <w:rPr>
          <w:b/>
          <w:bCs/>
        </w:rPr>
      </w:pPr>
    </w:p>
    <w:p w14:paraId="40723BCB">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14:paraId="300D90D9">
      <w:pPr>
        <w:jc w:val="center"/>
        <w:rPr>
          <w:rFonts w:hint="eastAsia" w:ascii="Calibri" w:hAnsi="Calibri" w:eastAsia="宋体" w:cs="Times New Roman"/>
          <w:b/>
          <w:bCs/>
          <w:kern w:val="44"/>
          <w:sz w:val="36"/>
          <w:szCs w:val="44"/>
          <w:highlight w:val="red"/>
          <w:lang w:eastAsia="zh-CN"/>
        </w:rPr>
      </w:pPr>
      <w:r>
        <w:rPr>
          <w:rFonts w:hint="eastAsia" w:ascii="Calibri" w:hAnsi="Calibri" w:eastAsia="宋体" w:cs="Times New Roman"/>
          <w:color w:val="000000"/>
          <w:sz w:val="28"/>
          <w:szCs w:val="28"/>
          <w:highlight w:val="none"/>
          <w:lang w:eastAsia="zh-CN"/>
        </w:rPr>
        <w:t>2025年5月</w:t>
      </w:r>
    </w:p>
    <w:bookmarkEnd w:id="0"/>
    <w:bookmarkEnd w:id="1"/>
    <w:p w14:paraId="7DEBEBCB">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627C45AC">
      <w:pPr>
        <w:pStyle w:val="3"/>
        <w:spacing w:before="120" w:after="120" w:line="360" w:lineRule="auto"/>
        <w:jc w:val="center"/>
        <w:rPr>
          <w:rFonts w:ascii="黑体" w:eastAsia="黑体"/>
          <w:b w:val="0"/>
          <w:sz w:val="28"/>
          <w:szCs w:val="28"/>
        </w:rPr>
      </w:pPr>
      <w:r>
        <w:rPr>
          <w:rFonts w:hint="eastAsia" w:ascii="黑体" w:eastAsia="黑体"/>
          <w:b w:val="0"/>
          <w:sz w:val="28"/>
          <w:szCs w:val="28"/>
        </w:rPr>
        <w:t>第一章  采购货物概况</w:t>
      </w:r>
    </w:p>
    <w:p w14:paraId="08394266">
      <w:pPr>
        <w:pStyle w:val="5"/>
        <w:spacing w:before="120" w:after="120" w:line="360" w:lineRule="auto"/>
        <w:jc w:val="center"/>
        <w:rPr>
          <w:b w:val="0"/>
          <w:sz w:val="24"/>
          <w:szCs w:val="24"/>
        </w:rPr>
      </w:pPr>
      <w:bookmarkStart w:id="34" w:name="_Toc9658378"/>
      <w:r>
        <w:rPr>
          <w:rFonts w:hint="eastAsia"/>
          <w:b w:val="0"/>
          <w:sz w:val="24"/>
          <w:szCs w:val="24"/>
        </w:rPr>
        <w:t>第一节  使用环境</w:t>
      </w:r>
      <w:bookmarkEnd w:id="34"/>
    </w:p>
    <w:p w14:paraId="1958D05D">
      <w:pPr>
        <w:snapToGrid w:val="0"/>
        <w:spacing w:line="360" w:lineRule="auto"/>
        <w:ind w:left="0" w:leftChars="0" w:firstLine="480" w:firstLineChars="200"/>
        <w:rPr>
          <w:rFonts w:hint="eastAsia" w:ascii="宋体" w:hAnsi="宋体" w:eastAsia="宋体" w:cs="宋体"/>
          <w:sz w:val="24"/>
          <w:szCs w:val="24"/>
          <w:u w:val="single"/>
          <w:shd w:val="pct10" w:color="auto" w:fill="FFFFFF"/>
          <w:lang w:eastAsia="zh-CN"/>
        </w:rPr>
      </w:pPr>
      <w:r>
        <w:rPr>
          <w:rFonts w:hint="eastAsia" w:ascii="宋体" w:hAnsi="宋体" w:eastAsia="宋体" w:cs="宋体"/>
          <w:sz w:val="24"/>
          <w:szCs w:val="24"/>
        </w:rPr>
        <w:t>一、项目名称：新能源产品试验检测中心（二期）技改项目-</w:t>
      </w:r>
      <w:r>
        <w:rPr>
          <w:rFonts w:hint="eastAsia" w:ascii="宋体" w:hAnsi="宋体" w:eastAsia="宋体" w:cs="宋体"/>
          <w:sz w:val="24"/>
          <w:szCs w:val="24"/>
          <w:lang w:eastAsia="zh-CN"/>
        </w:rPr>
        <w:t>试验室环保设备设施</w:t>
      </w:r>
    </w:p>
    <w:p w14:paraId="154A2905">
      <w:pPr>
        <w:snapToGrid w:val="0"/>
        <w:spacing w:line="360" w:lineRule="auto"/>
        <w:ind w:left="0" w:leftChars="0" w:firstLine="480" w:firstLineChars="200"/>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二、建设地点：</w:t>
      </w:r>
      <w:r>
        <w:rPr>
          <w:rFonts w:hint="eastAsia" w:ascii="宋体" w:hAnsi="宋体" w:eastAsia="宋体" w:cs="宋体"/>
          <w:sz w:val="24"/>
          <w:szCs w:val="24"/>
          <w:lang w:val="en-US" w:eastAsia="zh-CN"/>
        </w:rPr>
        <w:t>济南市莱芜区莱城大道1188号</w:t>
      </w:r>
    </w:p>
    <w:p w14:paraId="4D6B285E">
      <w:pPr>
        <w:spacing w:line="360" w:lineRule="auto"/>
        <w:ind w:left="0" w:leftChars="0" w:firstLine="480" w:firstLineChars="2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lang w:val="en-US" w:eastAsia="zh-CN"/>
        </w:rPr>
        <w:t>济南市莱芜区莱城大道1188号</w:t>
      </w:r>
    </w:p>
    <w:p w14:paraId="01EE61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none"/>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lang w:val="en-US" w:eastAsia="zh-CN"/>
        </w:rPr>
        <w:t>876</w:t>
      </w:r>
      <w:r>
        <w:rPr>
          <w:rFonts w:hint="eastAsia" w:ascii="宋体" w:hAnsi="宋体" w:eastAsia="宋体" w:cs="宋体"/>
          <w:sz w:val="24"/>
          <w:szCs w:val="24"/>
          <w:highlight w:val="none"/>
        </w:rPr>
        <w:t>0小时</w:t>
      </w:r>
    </w:p>
    <w:p w14:paraId="26F4BF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2A9C2112">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海</w:t>
      </w:r>
      <w:r>
        <w:rPr>
          <w:rFonts w:hint="eastAsia" w:ascii="宋体" w:hAnsi="宋体" w:eastAsia="宋体" w:cs="宋体"/>
          <w:color w:val="000000"/>
          <w:sz w:val="24"/>
          <w:szCs w:val="24"/>
        </w:rPr>
        <w:t>拔</w:t>
      </w:r>
      <w:r>
        <w:rPr>
          <w:rFonts w:hint="eastAsia" w:ascii="宋体" w:hAnsi="宋体" w:eastAsia="宋体" w:cs="宋体"/>
          <w:sz w:val="24"/>
          <w:szCs w:val="24"/>
        </w:rPr>
        <w:t>高度：1000m以下</w:t>
      </w:r>
    </w:p>
    <w:p w14:paraId="733DF5CC">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环境温度：室外极端最低温度-20℃、极端最高温度45℃，昼夜最大温差25℃；室内温度5～42℃。</w:t>
      </w:r>
    </w:p>
    <w:p w14:paraId="76E0C615">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相对湿度：年平均59%，最大95%、最小15%。</w:t>
      </w:r>
    </w:p>
    <w:p w14:paraId="25AFFC1A">
      <w:pPr>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地震设防裂度：七度。</w:t>
      </w:r>
    </w:p>
    <w:p w14:paraId="767B31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六、设备安装环境：</w:t>
      </w:r>
    </w:p>
    <w:p w14:paraId="3A27BD3C">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电力：中国制式，供电电压690V±15%/380V±15%/220V±15%，供电频率50Hz±2%。</w:t>
      </w:r>
    </w:p>
    <w:p w14:paraId="15CBF895">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给水：自来水供水。</w:t>
      </w:r>
    </w:p>
    <w:p w14:paraId="2EC0C803">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水泥地面。</w:t>
      </w:r>
    </w:p>
    <w:p w14:paraId="2A579E19">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招标范围</w:t>
      </w:r>
      <w:r>
        <w:rPr>
          <w:rFonts w:hint="eastAsia" w:ascii="宋体" w:hAnsi="宋体" w:eastAsia="宋体" w:cs="宋体"/>
          <w:sz w:val="24"/>
          <w:szCs w:val="24"/>
        </w:rPr>
        <w:t>基本描述：</w:t>
      </w:r>
      <w:r>
        <w:rPr>
          <w:rFonts w:hint="eastAsia" w:ascii="宋体" w:hAnsi="宋体" w:eastAsia="宋体" w:cs="宋体"/>
          <w:sz w:val="24"/>
          <w:szCs w:val="24"/>
          <w:lang w:val="en-US" w:eastAsia="zh-CN"/>
        </w:rPr>
        <w:t>本次招标范围含六号试验室（1#动力总成试验室）发动机台架尾气排放装置及五号试验室（材料试验室）有机、无机废气、燃烧颗粒物排放及处理装置</w:t>
      </w:r>
      <w:r>
        <w:rPr>
          <w:rFonts w:hint="eastAsia" w:ascii="宋体" w:hAnsi="宋体" w:eastAsia="宋体" w:cs="宋体"/>
          <w:sz w:val="24"/>
          <w:szCs w:val="24"/>
        </w:rPr>
        <w:t>。</w:t>
      </w:r>
    </w:p>
    <w:p w14:paraId="0F627F29">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环保设施建设基本要求：尾气排放管道需离地面</w:t>
      </w:r>
      <w:r>
        <w:rPr>
          <w:rFonts w:hint="eastAsia" w:ascii="宋体" w:hAnsi="宋体" w:eastAsia="宋体" w:cs="宋体"/>
          <w:sz w:val="24"/>
          <w:szCs w:val="24"/>
          <w:lang w:val="en-US" w:eastAsia="zh-CN"/>
        </w:rPr>
        <w:t>15</w:t>
      </w:r>
      <w:r>
        <w:rPr>
          <w:rFonts w:hint="eastAsia" w:ascii="宋体" w:hAnsi="宋体" w:eastAsia="宋体" w:cs="宋体"/>
          <w:sz w:val="24"/>
          <w:szCs w:val="24"/>
        </w:rPr>
        <w:t>米及以上且高过屋面最高点3米及以上；</w:t>
      </w:r>
      <w:r>
        <w:rPr>
          <w:rFonts w:hint="eastAsia" w:ascii="宋体" w:hAnsi="宋体" w:eastAsia="宋体" w:cs="宋体"/>
          <w:sz w:val="24"/>
          <w:szCs w:val="24"/>
          <w:lang w:val="en-US" w:eastAsia="zh-CN"/>
        </w:rPr>
        <w:t>六号试验室无需尾气处理装置；五号试验室油品试验产生的含挥发性有机物、甲苯等有机废气收集后，需经两级活性炭吸附装置处理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五号试验室油品试验产生的含硫酸雾等酸性废气收集后，经干式酸气吸附剂吸附处理；五号试验室燃烧试验产生的含颗粒物、一氧化碳等废气收集后，经烟尘净化装置处理，烟尘净化装置由招标方提供。</w:t>
      </w:r>
    </w:p>
    <w:p w14:paraId="29ABF71C">
      <w:pPr>
        <w:numPr>
          <w:ilvl w:val="0"/>
          <w:numId w:val="13"/>
        </w:numPr>
        <w:spacing w:line="360" w:lineRule="auto"/>
        <w:rPr>
          <w:rFonts w:hint="eastAsia" w:ascii="宋体" w:hAnsi="宋体" w:eastAsia="宋体" w:cs="宋体"/>
          <w:sz w:val="24"/>
          <w:szCs w:val="24"/>
        </w:rPr>
      </w:pPr>
      <w:r>
        <w:rPr>
          <w:rFonts w:hint="eastAsia" w:ascii="宋体" w:hAnsi="宋体" w:eastAsia="宋体" w:cs="宋体"/>
          <w:sz w:val="24"/>
          <w:szCs w:val="24"/>
        </w:rPr>
        <w:t>各试验室相关房间布置如下所示，具体执行图纸详见标书附件</w:t>
      </w:r>
    </w:p>
    <w:p w14:paraId="4625883D">
      <w:pPr>
        <w:rPr>
          <w:rFonts w:ascii="宋体" w:hAnsi="宋体"/>
          <w:szCs w:val="24"/>
        </w:rPr>
      </w:pPr>
      <w:r>
        <w:rPr>
          <w:rFonts w:ascii="宋体" w:hAnsi="宋体"/>
          <w:szCs w:val="24"/>
        </w:rPr>
        <w:br w:type="page"/>
      </w:r>
    </w:p>
    <w:p w14:paraId="01509438">
      <w:pPr>
        <w:spacing w:line="360" w:lineRule="auto"/>
        <w:ind w:left="480"/>
      </w:pPr>
      <w:r>
        <w:rPr>
          <w:rFonts w:hint="eastAsia" w:ascii="宋体" w:hAnsi="宋体" w:eastAsia="宋体" w:cs="宋体"/>
          <w:sz w:val="24"/>
          <w:szCs w:val="24"/>
          <w:lang w:val="en-US" w:eastAsia="zh-CN"/>
        </w:rPr>
        <w:t>六号试验室（1#动力总成</w:t>
      </w:r>
      <w:r>
        <w:rPr>
          <w:rFonts w:hint="eastAsia" w:ascii="宋体" w:hAnsi="宋体" w:eastAsia="宋体" w:cs="宋体"/>
          <w:sz w:val="24"/>
          <w:szCs w:val="24"/>
        </w:rPr>
        <w:t>试验室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建筑</w:t>
      </w:r>
      <w:r>
        <w:rPr>
          <w:rFonts w:hint="eastAsia" w:ascii="宋体" w:hAnsi="宋体" w:eastAsia="宋体" w:cs="宋体"/>
          <w:sz w:val="24"/>
          <w:szCs w:val="24"/>
        </w:rPr>
        <w:t>平面图：</w:t>
      </w:r>
    </w:p>
    <w:p w14:paraId="314292FE">
      <w:pPr>
        <w:spacing w:line="360" w:lineRule="auto"/>
        <w:ind w:left="0"/>
        <w:rPr>
          <w:rFonts w:hint="eastAsia" w:ascii="宋体" w:hAnsi="宋体" w:eastAsia="宋体" w:cs="宋体"/>
          <w:sz w:val="24"/>
          <w:szCs w:val="24"/>
        </w:rPr>
      </w:pPr>
      <w:r>
        <w:drawing>
          <wp:inline distT="0" distB="0" distL="114300" distR="114300">
            <wp:extent cx="5751830" cy="2682875"/>
            <wp:effectExtent l="0" t="0" r="1270" b="952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8"/>
                    <a:stretch>
                      <a:fillRect/>
                    </a:stretch>
                  </pic:blipFill>
                  <pic:spPr>
                    <a:xfrm>
                      <a:off x="0" y="0"/>
                      <a:ext cx="5751830" cy="2682875"/>
                    </a:xfrm>
                    <a:prstGeom prst="rect">
                      <a:avLst/>
                    </a:prstGeom>
                    <a:noFill/>
                    <a:ln>
                      <a:noFill/>
                    </a:ln>
                  </pic:spPr>
                </pic:pic>
              </a:graphicData>
            </a:graphic>
          </wp:inline>
        </w:drawing>
      </w:r>
    </w:p>
    <w:p w14:paraId="05F9550C">
      <w:pPr>
        <w:spacing w:line="360" w:lineRule="auto"/>
        <w:ind w:left="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object>
          <v:shape id="_x0000_i1025" o:spt="75" type="#_x0000_t75" style="height:65.5pt;width:72.5pt;" o:ole="t" filled="f" o:preferrelative="t" stroked="f" coordsize="21600,21600">
            <v:path/>
            <v:fill on="f" focussize="0,0"/>
            <v:stroke on="f"/>
            <v:imagedata r:id="rId40" o:title=""/>
            <o:lock v:ext="edit" aspectratio="t"/>
            <w10:wrap type="none"/>
            <w10:anchorlock/>
          </v:shape>
          <o:OLEObject Type="Embed" ProgID="AutoCAD.Drawing.24" ShapeID="_x0000_i1025" DrawAspect="Icon" ObjectID="_1468075725" r:id="rId39">
            <o:LockedField>false</o:LockedField>
          </o:OLEObject>
        </w:object>
      </w:r>
    </w:p>
    <w:p w14:paraId="207ED045">
      <w:pPr>
        <w:spacing w:line="360" w:lineRule="auto"/>
        <w:ind w:left="48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五号</w:t>
      </w:r>
      <w:r>
        <w:rPr>
          <w:rFonts w:hint="eastAsia" w:ascii="宋体" w:hAnsi="宋体" w:eastAsia="宋体" w:cs="宋体"/>
          <w:sz w:val="24"/>
          <w:szCs w:val="24"/>
        </w:rPr>
        <w:t>试验室</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材料试验室）建筑</w:t>
      </w:r>
      <w:r>
        <w:rPr>
          <w:rFonts w:hint="eastAsia" w:ascii="宋体" w:hAnsi="宋体" w:eastAsia="宋体" w:cs="宋体"/>
          <w:sz w:val="24"/>
          <w:szCs w:val="24"/>
        </w:rPr>
        <w:t>平面图</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上）、工艺平面图（下）</w:t>
      </w:r>
    </w:p>
    <w:p w14:paraId="496C2E39">
      <w:pPr>
        <w:pStyle w:val="2"/>
        <w:rPr>
          <w:rFonts w:hint="eastAsia" w:ascii="宋体" w:hAnsi="宋体" w:eastAsia="宋体" w:cs="宋体"/>
          <w:sz w:val="24"/>
          <w:szCs w:val="24"/>
          <w:lang w:val="en-US" w:eastAsia="zh-CN"/>
        </w:rPr>
      </w:pPr>
      <w:r>
        <w:drawing>
          <wp:inline distT="0" distB="0" distL="114300" distR="114300">
            <wp:extent cx="5751830" cy="4218305"/>
            <wp:effectExtent l="0" t="0" r="1270" b="1079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41"/>
                    <a:stretch>
                      <a:fillRect/>
                    </a:stretch>
                  </pic:blipFill>
                  <pic:spPr>
                    <a:xfrm>
                      <a:off x="0" y="0"/>
                      <a:ext cx="5751830" cy="4218305"/>
                    </a:xfrm>
                    <a:prstGeom prst="rect">
                      <a:avLst/>
                    </a:prstGeom>
                    <a:noFill/>
                    <a:ln>
                      <a:noFill/>
                    </a:ln>
                  </pic:spPr>
                </pic:pic>
              </a:graphicData>
            </a:graphic>
          </wp:inline>
        </w:drawing>
      </w:r>
    </w:p>
    <w:p w14:paraId="5E554A69">
      <w:pPr>
        <w:pStyle w:val="2"/>
        <w:rPr>
          <w:rFonts w:hint="eastAsia" w:ascii="宋体" w:hAnsi="宋体" w:eastAsia="宋体" w:cs="宋体"/>
          <w:sz w:val="24"/>
          <w:szCs w:val="24"/>
          <w:lang w:val="en-US" w:eastAsia="zh-CN"/>
        </w:rPr>
      </w:pPr>
    </w:p>
    <w:p w14:paraId="2BF76938">
      <w:pPr>
        <w:spacing w:line="360" w:lineRule="auto"/>
        <w:jc w:val="left"/>
        <w:rPr>
          <w:rFonts w:hint="eastAsia" w:eastAsiaTheme="minorEastAsia"/>
          <w:lang w:eastAsia="zh-CN"/>
        </w:rPr>
      </w:pPr>
      <w:r>
        <w:drawing>
          <wp:inline distT="0" distB="0" distL="114300" distR="114300">
            <wp:extent cx="5753100" cy="2198370"/>
            <wp:effectExtent l="0" t="0" r="0" b="1143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2"/>
                    <a:stretch>
                      <a:fillRect/>
                    </a:stretch>
                  </pic:blipFill>
                  <pic:spPr>
                    <a:xfrm>
                      <a:off x="0" y="0"/>
                      <a:ext cx="5753100" cy="2198370"/>
                    </a:xfrm>
                    <a:prstGeom prst="rect">
                      <a:avLst/>
                    </a:prstGeom>
                    <a:noFill/>
                    <a:ln>
                      <a:noFill/>
                    </a:ln>
                  </pic:spPr>
                </pic:pic>
              </a:graphicData>
            </a:graphic>
          </wp:inline>
        </w:drawing>
      </w:r>
      <w:r>
        <w:object>
          <v:shape id="_x0000_i1026" o:spt="75" type="#_x0000_t75" style="height:65.5pt;width:72.5pt;" o:ole="t" filled="f" o:preferrelative="t" stroked="f" coordsize="21600,21600">
            <v:path/>
            <v:fill on="f" focussize="0,0"/>
            <v:stroke on="f"/>
            <v:imagedata r:id="rId44" o:title=""/>
            <o:lock v:ext="edit" aspectratio="t"/>
            <w10:wrap type="none"/>
            <w10:anchorlock/>
          </v:shape>
          <o:OLEObject Type="Embed" ProgID="AutoCAD.Drawing.24" ShapeID="_x0000_i1026" DrawAspect="Icon" ObjectID="_1468075726" r:id="rId43">
            <o:LockedField>false</o:LockedField>
          </o:OLEObject>
        </w:object>
      </w:r>
      <w:r>
        <w:br w:type="page"/>
      </w:r>
    </w:p>
    <w:p w14:paraId="72AF0398">
      <w:pPr>
        <w:pStyle w:val="5"/>
        <w:spacing w:before="120" w:after="120" w:line="360" w:lineRule="auto"/>
        <w:jc w:val="center"/>
        <w:rPr>
          <w:rFonts w:ascii="宋体" w:hAnsi="宋体" w:eastAsia="宋体"/>
          <w:sz w:val="24"/>
          <w:szCs w:val="24"/>
        </w:rPr>
      </w:pPr>
      <w:bookmarkStart w:id="35" w:name="_Toc9658379"/>
      <w:r>
        <w:rPr>
          <w:rFonts w:hint="eastAsia" w:ascii="宋体" w:hAnsi="宋体" w:eastAsia="宋体"/>
          <w:sz w:val="24"/>
          <w:szCs w:val="24"/>
        </w:rPr>
        <w:t>第二节  采购货物概况</w:t>
      </w:r>
      <w:bookmarkEnd w:id="35"/>
    </w:p>
    <w:p w14:paraId="7074B2D9">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none"/>
          <w:shd w:val="clear" w:color="auto" w:fill="auto"/>
        </w:rPr>
        <w:t>试验室环保设备设施</w:t>
      </w:r>
    </w:p>
    <w:p w14:paraId="07C54019">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rPr>
        <w:t>详见下表</w:t>
      </w:r>
    </w:p>
    <w:p w14:paraId="43776A74">
      <w:pPr>
        <w:spacing w:line="360" w:lineRule="auto"/>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sz w:val="24"/>
          <w:szCs w:val="24"/>
          <w:u w:val="none"/>
          <w:shd w:val="clear" w:color="auto" w:fill="auto"/>
        </w:rPr>
        <w:t>允许</w:t>
      </w:r>
    </w:p>
    <w:p w14:paraId="41749806">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38"/>
        <w:tblW w:w="98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8"/>
        <w:gridCol w:w="2867"/>
        <w:gridCol w:w="1322"/>
        <w:gridCol w:w="718"/>
        <w:gridCol w:w="810"/>
        <w:gridCol w:w="1417"/>
        <w:gridCol w:w="968"/>
        <w:gridCol w:w="962"/>
      </w:tblGrid>
      <w:tr w14:paraId="6A23E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 w:hRule="atLeast"/>
          <w:jc w:val="center"/>
        </w:trPr>
        <w:tc>
          <w:tcPr>
            <w:tcW w:w="808"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70CFD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序号</w:t>
            </w:r>
          </w:p>
        </w:tc>
        <w:tc>
          <w:tcPr>
            <w:tcW w:w="2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260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名称</w:t>
            </w:r>
          </w:p>
        </w:tc>
        <w:tc>
          <w:tcPr>
            <w:tcW w:w="13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0B6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型号规格</w:t>
            </w:r>
          </w:p>
        </w:tc>
        <w:tc>
          <w:tcPr>
            <w:tcW w:w="7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1D1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单位</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DE0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数量</w:t>
            </w: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B4D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安装地点</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0D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交货期</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C5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批次</w:t>
            </w:r>
          </w:p>
        </w:tc>
      </w:tr>
      <w:tr w14:paraId="572403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873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p>
        </w:tc>
        <w:tc>
          <w:tcPr>
            <w:tcW w:w="2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A7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color w:val="000000"/>
                <w:sz w:val="24"/>
                <w:szCs w:val="24"/>
              </w:rPr>
              <w:t>试验室环保设备设施-六号试验室尾气排放系统</w:t>
            </w:r>
          </w:p>
        </w:tc>
        <w:tc>
          <w:tcPr>
            <w:tcW w:w="13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AE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非标</w:t>
            </w:r>
          </w:p>
        </w:tc>
        <w:tc>
          <w:tcPr>
            <w:tcW w:w="7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B26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highlight w:val="cyan"/>
              </w:rPr>
            </w:pPr>
            <w:r>
              <w:rPr>
                <w:rFonts w:hint="eastAsia" w:ascii="宋体" w:hAnsi="宋体" w:eastAsia="宋体" w:cs="宋体"/>
                <w:b w:val="0"/>
                <w:color w:val="000000"/>
                <w:sz w:val="24"/>
                <w:szCs w:val="24"/>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86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E70F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color w:val="000000"/>
                <w:sz w:val="24"/>
                <w:szCs w:val="24"/>
              </w:rPr>
              <w:t>济南市莱芜区莱城大道1188号</w:t>
            </w: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7C2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val="en-US" w:eastAsia="zh-CN"/>
              </w:rPr>
              <w:t>2025-08-01</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1D5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p>
        </w:tc>
      </w:tr>
      <w:tr w14:paraId="29743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8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70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w:t>
            </w:r>
          </w:p>
        </w:tc>
        <w:tc>
          <w:tcPr>
            <w:tcW w:w="28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228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color w:val="000000"/>
                <w:sz w:val="24"/>
                <w:szCs w:val="24"/>
              </w:rPr>
              <w:t>试验室环保设备设施-五号试验室排风新风系统</w:t>
            </w:r>
          </w:p>
        </w:tc>
        <w:tc>
          <w:tcPr>
            <w:tcW w:w="13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29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非标</w:t>
            </w:r>
          </w:p>
        </w:tc>
        <w:tc>
          <w:tcPr>
            <w:tcW w:w="7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AD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highlight w:val="cyan"/>
              </w:rPr>
            </w:pPr>
            <w:r>
              <w:rPr>
                <w:rFonts w:hint="eastAsia" w:ascii="宋体" w:hAnsi="宋体" w:eastAsia="宋体" w:cs="宋体"/>
                <w:b w:val="0"/>
                <w:color w:val="000000"/>
                <w:sz w:val="24"/>
                <w:szCs w:val="24"/>
              </w:rPr>
              <w:t>套</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965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7D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p>
        </w:tc>
        <w:tc>
          <w:tcPr>
            <w:tcW w:w="9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6B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val="en-US" w:eastAsia="zh-CN"/>
              </w:rPr>
              <w:t>2025-08-01</w:t>
            </w:r>
          </w:p>
        </w:tc>
        <w:tc>
          <w:tcPr>
            <w:tcW w:w="9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06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color w:val="000000"/>
                <w:sz w:val="24"/>
                <w:szCs w:val="24"/>
              </w:rPr>
            </w:pPr>
          </w:p>
        </w:tc>
      </w:tr>
    </w:tbl>
    <w:p w14:paraId="01041B64">
      <w:pPr>
        <w:spacing w:line="360" w:lineRule="auto"/>
        <w:ind w:firstLine="480" w:firstLineChars="200"/>
        <w:rPr>
          <w:rFonts w:hint="eastAsia" w:ascii="宋体" w:hAnsi="宋体" w:eastAsia="宋体" w:cs="宋体"/>
          <w:sz w:val="24"/>
          <w:szCs w:val="24"/>
        </w:rPr>
      </w:pPr>
    </w:p>
    <w:p w14:paraId="44E8FB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3141C9CE">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bidi="ar"/>
        </w:rPr>
        <w:t>四、采购货物特别说明</w:t>
      </w:r>
    </w:p>
    <w:p w14:paraId="4E5516AE">
      <w:pPr>
        <w:spacing w:line="360" w:lineRule="auto"/>
        <w:ind w:firstLine="480" w:firstLineChars="200"/>
        <w:rPr>
          <w:rFonts w:hint="eastAsia" w:ascii="宋体" w:hAnsi="宋体" w:eastAsia="宋体" w:cs="宋体"/>
          <w:sz w:val="24"/>
          <w:szCs w:val="24"/>
          <w:u w:val="single"/>
          <w:shd w:val="pct10" w:color="auto" w:fill="FFFFFF"/>
        </w:rPr>
      </w:pPr>
      <w:r>
        <w:rPr>
          <w:rFonts w:hint="eastAsia" w:ascii="宋体" w:hAnsi="宋体" w:eastAsia="宋体" w:cs="宋体"/>
          <w:sz w:val="24"/>
          <w:szCs w:val="24"/>
          <w:lang w:bidi="ar"/>
        </w:rPr>
        <w:t>招标方所列货物的名称和规格型号，如为某一供应商所特有，则该名称和规格型号可作参考；但要求投标方所提供的货物必须满足本技术标书实质性要求。</w:t>
      </w:r>
    </w:p>
    <w:p w14:paraId="7C331F83">
      <w:pPr>
        <w:rPr>
          <w:rFonts w:ascii="宋体" w:hAnsi="宋体" w:cs="宋体"/>
          <w:sz w:val="28"/>
          <w:szCs w:val="28"/>
        </w:rPr>
      </w:pPr>
      <w:bookmarkStart w:id="36" w:name="_Toc9658380"/>
      <w:r>
        <w:rPr>
          <w:rFonts w:hint="eastAsia" w:ascii="宋体" w:hAnsi="宋体" w:cs="宋体"/>
          <w:sz w:val="28"/>
          <w:szCs w:val="28"/>
        </w:rPr>
        <w:br w:type="page"/>
      </w:r>
    </w:p>
    <w:p w14:paraId="1235E234">
      <w:pPr>
        <w:pStyle w:val="3"/>
        <w:spacing w:before="120" w:after="120" w:line="360" w:lineRule="auto"/>
        <w:jc w:val="center"/>
        <w:rPr>
          <w:rFonts w:hint="eastAsia" w:ascii="黑体" w:hAnsi="黑体" w:eastAsia="黑体" w:cs="黑体"/>
          <w:b w:val="0"/>
          <w:sz w:val="28"/>
          <w:szCs w:val="28"/>
        </w:rPr>
      </w:pPr>
      <w:r>
        <w:rPr>
          <w:rFonts w:hint="eastAsia" w:ascii="黑体" w:hAnsi="黑体" w:eastAsia="黑体" w:cs="黑体"/>
          <w:b w:val="0"/>
          <w:sz w:val="28"/>
          <w:szCs w:val="28"/>
        </w:rPr>
        <w:t>第二章  技术要求</w:t>
      </w:r>
      <w:bookmarkEnd w:id="36"/>
    </w:p>
    <w:p w14:paraId="7E00D224">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一、特别提示</w:t>
      </w:r>
    </w:p>
    <w:p w14:paraId="340107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1B4C06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2、本技术要求所使用的标准、规范等，如与投标方所执行的标准、规范不一致时，应按高于本技术要求所列的标准、规范执行。</w:t>
      </w:r>
    </w:p>
    <w:p w14:paraId="238DAC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0A9F4A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根据招投标货物具体要求，提出对厂房、设备基础（或安装平台）、公用设施、消防、环保等超出招标文件、投标文件、答疑文件、技术交流文件、技术协议书和合同等规定的、有特殊需要的解释、说明和要求。</w:t>
      </w:r>
    </w:p>
    <w:p w14:paraId="0CC0FB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5、无论是否有技术偏离，投标方均应在投标文件“技术偏离”中明确作出有无说明。若有异议，不管是多么微小，投标方必须予以明确和详细的说明或澄清。</w:t>
      </w:r>
    </w:p>
    <w:p w14:paraId="56A103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6、为避免投标方优势在招标评审时漏项，质保期超出本技术标书要求的，应当在投标文件“技术偏离”中特别注明。</w:t>
      </w:r>
    </w:p>
    <w:p w14:paraId="75487F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7、投标文件中，针对“特别提示”条款所做的回应，将作为投标方能否中标的重要依据之一。</w:t>
      </w:r>
    </w:p>
    <w:p w14:paraId="1DDAFC5F">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二、基本要求</w:t>
      </w:r>
    </w:p>
    <w:p w14:paraId="0E99BF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1、投标方所供的货物，必须符合中国最新版的法律、法规和相关标准、规范的要求，符合项目所在地政府有关特殊要求。</w:t>
      </w:r>
    </w:p>
    <w:p w14:paraId="3C14AC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2、投标方所供货物涉及的专利权技术以及知识产权保护的其它技术等，应保证招标方不因此受到任何侵权指控以及实际损失。</w:t>
      </w:r>
    </w:p>
    <w:p w14:paraId="72BDC7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3、投标方应保证所供货物的先进性、可靠性、经济性和实用性，并为全新货物（或设备）。</w:t>
      </w:r>
    </w:p>
    <w:p w14:paraId="1DA374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115E67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5、投标方应保证所供货物（或设备）为中国政府指定或规定的主管部门公布的非淘汰货物（或设备），并尽力提供中国政府指定或规定的主管部门认可的环保型和节能型货物（或设备）。</w:t>
      </w:r>
    </w:p>
    <w:p w14:paraId="3AC185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6、投标方应保证所供货物的完整性和成套性，能保证货物的正常运行、使用。</w:t>
      </w:r>
    </w:p>
    <w:p w14:paraId="7E8768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7、投标方应对招标方采购的货物所涉及的技术、产能等信息负有保密义务，招标方拥有追究投标方泄密责任的权利；招标方如有需要，投标方应无条件签署保密协议。</w:t>
      </w:r>
    </w:p>
    <w:p w14:paraId="1E3BF7A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三、执行标准</w:t>
      </w:r>
    </w:p>
    <w:p w14:paraId="3635DC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EFC9E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4A92DB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4C725A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19DAC6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0B1601D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4C6D1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7、程序图纸要求</w:t>
      </w:r>
    </w:p>
    <w:p w14:paraId="08D358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投标方必须提供所有设备程序的源代码，包括但不限于 PLC程序、HMI 程序、组态程序、机器人程序、视觉程序、伺服等。</w:t>
      </w:r>
    </w:p>
    <w:p w14:paraId="69240E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投标方所提供的程序不得设置任何密码、保护等限制手段，PLC 不得设置修改下载权限，功能块不得设置密码保护。</w:t>
      </w:r>
    </w:p>
    <w:p w14:paraId="003129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HMI界面等需要密码保护的程序，投标方必须提供所有级别的用户名、密码。</w:t>
      </w:r>
    </w:p>
    <w:p w14:paraId="400577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投标方需在设备入场前提供设备程序源码，HMI 界面各级用户名和密码，并保证与现场程序一致。</w:t>
      </w:r>
    </w:p>
    <w:p w14:paraId="5DD565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投标方需在终验收前提供最新的设备程序源码和电气图纸，图纸要求为可编辑原格式（EPLAN、CAD 格式）且与实际接线一致。</w:t>
      </w:r>
    </w:p>
    <w:p w14:paraId="1D1D48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7.6投标方提供所有备件详细明细（excel），包括备件名称、规格型号、品牌、数量等，非标件需提供详细订货号。</w:t>
      </w:r>
    </w:p>
    <w:p w14:paraId="3F2DFD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7.7仪器、仪表、控制器、特殊用途传感器等，如伺服驱动器、变频器、称重传感器等，需提供设备使用说明书。</w:t>
      </w:r>
    </w:p>
    <w:p w14:paraId="75D4E2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7.8提供所有信号对接表（excel）。</w:t>
      </w:r>
    </w:p>
    <w:p w14:paraId="7651CD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接口协议要求</w:t>
      </w:r>
    </w:p>
    <w:p w14:paraId="7BC2DF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投标方免费开放所有通讯接口，包括但不限于以太网、RS232、RS485、PROFIBUS、PROFINET、MODBUS 等常见接口，以及设备特有的专用接口。</w:t>
      </w:r>
    </w:p>
    <w:p w14:paraId="3251C8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投标方免费提供数据交互功能，交互数据包括但不限于实时数据、历史数据、报警信息等。</w:t>
      </w:r>
    </w:p>
    <w:p w14:paraId="7F39FE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投标方在设备入场前提供接口的技术文档和参数说明，包括但不限于接口协议、通讯速率、数据格式等。</w:t>
      </w:r>
    </w:p>
    <w:p w14:paraId="560D55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设备使用周期内，投标方免费派遣技术人员与招标方调试团队共同进行设备通讯接口的调试工作。</w:t>
      </w:r>
    </w:p>
    <w:p w14:paraId="0F7B1D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sz w:val="24"/>
          <w:szCs w:val="24"/>
          <w:lang w:eastAsia="zh-CN"/>
        </w:rPr>
        <w:t>、</w:t>
      </w:r>
      <w:r>
        <w:rPr>
          <w:rFonts w:hint="eastAsia" w:ascii="宋体" w:hAnsi="宋体" w:eastAsia="宋体" w:cs="宋体"/>
          <w:sz w:val="24"/>
          <w:szCs w:val="24"/>
        </w:rPr>
        <w:t>电机能效</w:t>
      </w:r>
    </w:p>
    <w:p w14:paraId="564D32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关于投标方货物中所供电机：电机必须选用一级能效。空调必须选用一级能效，变压器最低选用二级能效。</w:t>
      </w:r>
    </w:p>
    <w:p w14:paraId="25F1E9C6">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10、</w:t>
      </w:r>
      <w:r>
        <w:rPr>
          <w:rFonts w:hint="eastAsia" w:ascii="宋体" w:hAnsi="宋体" w:eastAsia="宋体" w:cs="宋体"/>
          <w:sz w:val="24"/>
          <w:szCs w:val="24"/>
        </w:rPr>
        <w:t>符合《中国重汽新能源产品试验检测中心项目环境影响报告表》和《中国重汽新能源产品试验检测中心项目（</w:t>
      </w:r>
      <w:r>
        <w:rPr>
          <w:rFonts w:hint="eastAsia" w:ascii="宋体" w:hAnsi="宋体" w:eastAsia="宋体" w:cs="宋体"/>
          <w:sz w:val="24"/>
          <w:szCs w:val="24"/>
          <w:lang w:val="en-US" w:eastAsia="zh-CN"/>
        </w:rPr>
        <w:t>二</w:t>
      </w:r>
      <w:r>
        <w:rPr>
          <w:rFonts w:hint="eastAsia" w:ascii="宋体" w:hAnsi="宋体" w:eastAsia="宋体" w:cs="宋体"/>
          <w:sz w:val="24"/>
          <w:szCs w:val="24"/>
        </w:rPr>
        <w:t>期）环境影响报告表的批复》的相关内容</w:t>
      </w:r>
      <w:r>
        <w:rPr>
          <w:rFonts w:hint="eastAsia" w:ascii="宋体" w:hAnsi="宋体" w:eastAsia="宋体" w:cs="宋体"/>
          <w:sz w:val="24"/>
          <w:szCs w:val="24"/>
          <w:lang w:eastAsia="zh-CN"/>
        </w:rPr>
        <w:t>。</w:t>
      </w:r>
    </w:p>
    <w:p w14:paraId="7CEDA0B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11</w:t>
      </w:r>
      <w:r>
        <w:rPr>
          <w:rFonts w:hint="eastAsia" w:ascii="宋体" w:hAnsi="宋体" w:eastAsia="宋体" w:cs="宋体"/>
          <w:sz w:val="24"/>
          <w:szCs w:val="24"/>
        </w:rPr>
        <w:t>、主要适用的标准如下：</w:t>
      </w:r>
    </w:p>
    <w:p w14:paraId="2FD9235D">
      <w:pPr>
        <w:pStyle w:val="2"/>
        <w:spacing w:line="360" w:lineRule="auto"/>
        <w:ind w:firstLine="480" w:firstLineChars="200"/>
        <w:rPr>
          <w:rFonts w:hint="default" w:eastAsia="宋体"/>
          <w:lang w:val="en-US" w:eastAsia="zh-CN"/>
        </w:rPr>
      </w:pPr>
      <w:r>
        <w:rPr>
          <w:rFonts w:hint="eastAsia" w:hAnsi="宋体" w:eastAsia="宋体" w:cs="宋体"/>
          <w:sz w:val="24"/>
          <w:szCs w:val="24"/>
          <w:lang w:val="en-US" w:eastAsia="zh-CN"/>
        </w:rPr>
        <w:t>包1</w:t>
      </w:r>
      <w:r>
        <w:rPr>
          <w:rFonts w:hint="eastAsia" w:hAnsi="宋体" w:eastAsia="宋体" w:cs="宋体"/>
          <w:sz w:val="24"/>
          <w:szCs w:val="24"/>
        </w:rPr>
        <w:t>试验室环保设备设施-六号试验室尾气排放系统</w:t>
      </w:r>
      <w:r>
        <w:rPr>
          <w:rFonts w:hint="eastAsia" w:hAnsi="宋体" w:eastAsia="宋体" w:cs="宋体"/>
          <w:sz w:val="24"/>
          <w:szCs w:val="24"/>
          <w:lang w:val="en-US" w:eastAsia="zh-CN"/>
        </w:rPr>
        <w:t>主要适用标准：</w:t>
      </w:r>
    </w:p>
    <w:p w14:paraId="2D34B72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DB37/2376-2019《区域性大气污染物综合排放标准》</w:t>
      </w:r>
      <w:r>
        <w:rPr>
          <w:rFonts w:hint="eastAsia" w:ascii="宋体" w:hAnsi="宋体" w:eastAsia="宋体" w:cs="宋体"/>
          <w:sz w:val="24"/>
          <w:szCs w:val="24"/>
          <w:lang w:val="en-US" w:eastAsia="zh-CN"/>
        </w:rPr>
        <w:t>表1重点控制区限值要求</w:t>
      </w:r>
    </w:p>
    <w:p w14:paraId="39566119">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DB37/2801.7-2019《挥发性有机物排放标准</w:t>
      </w:r>
      <w:r>
        <w:rPr>
          <w:rFonts w:hint="eastAsia" w:ascii="宋体" w:hAnsi="宋体" w:eastAsia="宋体" w:cs="宋体"/>
          <w:sz w:val="24"/>
          <w:szCs w:val="24"/>
          <w:lang w:val="en-US" w:eastAsia="zh-CN"/>
        </w:rPr>
        <w:t xml:space="preserve"> 第7部分：其他行业</w:t>
      </w:r>
      <w:r>
        <w:rPr>
          <w:rFonts w:hint="eastAsia" w:ascii="宋体" w:hAnsi="宋体" w:eastAsia="宋体" w:cs="宋体"/>
          <w:sz w:val="24"/>
          <w:szCs w:val="24"/>
        </w:rPr>
        <w:t>》</w:t>
      </w:r>
      <w:r>
        <w:rPr>
          <w:rFonts w:hint="eastAsia" w:ascii="宋体" w:hAnsi="宋体" w:eastAsia="宋体" w:cs="宋体"/>
          <w:sz w:val="24"/>
          <w:szCs w:val="24"/>
          <w:lang w:val="en-US" w:eastAsia="zh-CN"/>
        </w:rPr>
        <w:t>表1限值要求</w:t>
      </w:r>
    </w:p>
    <w:p w14:paraId="6D94516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12348－2008 《工业企业厂界环境噪声排放标准》中2类标准</w:t>
      </w:r>
    </w:p>
    <w:p w14:paraId="343C6A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 3096-2008 《声环境质量标准》</w:t>
      </w:r>
      <w:r>
        <w:rPr>
          <w:rFonts w:hint="eastAsia" w:ascii="宋体" w:hAnsi="宋体" w:eastAsia="宋体" w:cs="宋体"/>
          <w:color w:val="000000"/>
          <w:kern w:val="0"/>
          <w:sz w:val="24"/>
          <w:szCs w:val="24"/>
          <w:lang w:bidi="ar"/>
        </w:rPr>
        <w:t>3类标准</w:t>
      </w:r>
    </w:p>
    <w:p w14:paraId="724FB9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HJ/T379-2007 《环境保护产品技术要求隔音门》</w:t>
      </w:r>
    </w:p>
    <w:p w14:paraId="499216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GB8624-2012《建筑材料及制品燃烧性能分级》</w:t>
      </w:r>
    </w:p>
    <w:p w14:paraId="62E2603E">
      <w:pPr>
        <w:pStyle w:val="2"/>
        <w:spacing w:line="360" w:lineRule="auto"/>
        <w:ind w:firstLine="480" w:firstLineChars="200"/>
        <w:rPr>
          <w:rFonts w:hint="eastAsia" w:hAnsi="宋体" w:eastAsia="宋体" w:cs="宋体"/>
          <w:sz w:val="24"/>
          <w:szCs w:val="28"/>
        </w:rPr>
      </w:pPr>
      <w:r>
        <w:rPr>
          <w:rFonts w:hint="eastAsia" w:hAnsi="宋体" w:eastAsia="宋体" w:cs="宋体"/>
          <w:sz w:val="24"/>
          <w:szCs w:val="28"/>
        </w:rPr>
        <w:t>DB37/T  3535-2019《固定污染源废气监测点位设置技术规范》</w:t>
      </w:r>
    </w:p>
    <w:p w14:paraId="71E9DC3F">
      <w:pPr>
        <w:pStyle w:val="2"/>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包2</w:t>
      </w:r>
      <w:r>
        <w:rPr>
          <w:rFonts w:hint="eastAsia" w:hAnsi="宋体" w:eastAsia="宋体" w:cs="宋体"/>
          <w:sz w:val="24"/>
          <w:szCs w:val="24"/>
        </w:rPr>
        <w:t>试验室环保设备设施-五号试验室排风新风系统</w:t>
      </w:r>
      <w:r>
        <w:rPr>
          <w:rFonts w:hint="eastAsia" w:hAnsi="宋体" w:eastAsia="宋体" w:cs="宋体"/>
          <w:sz w:val="24"/>
          <w:szCs w:val="24"/>
          <w:lang w:val="en-US" w:eastAsia="zh-CN"/>
        </w:rPr>
        <w:t>主要适用标准：</w:t>
      </w:r>
    </w:p>
    <w:p w14:paraId="084ACD7A">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T/CIQA3-2020《实验室风幕式排风柜系统技术规范》</w:t>
      </w:r>
    </w:p>
    <w:p w14:paraId="5F0363A0">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GB 50019-2015《工业建筑供暖通风与空气调节设计规范》</w:t>
      </w:r>
    </w:p>
    <w:p w14:paraId="06D41E73">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HG/T 20698-2009《化工采暖通风与空气调节设计规范》</w:t>
      </w:r>
    </w:p>
    <w:p w14:paraId="06AD5D8E">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GB 50738-2011《通风与空调工程施工规范》</w:t>
      </w:r>
    </w:p>
    <w:p w14:paraId="50F4B341">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GB 50243-2016《通风与空调工程施工质量验收规范》</w:t>
      </w:r>
    </w:p>
    <w:p w14:paraId="68100E17">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SH/T 3103-2009《石油化工中心化验室设计规范》</w:t>
      </w:r>
    </w:p>
    <w:p w14:paraId="0A730499">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GB</w:t>
      </w:r>
      <w:r>
        <w:rPr>
          <w:rFonts w:hint="eastAsia" w:hAnsi="宋体" w:eastAsia="宋体" w:cs="宋体"/>
          <w:sz w:val="24"/>
          <w:szCs w:val="24"/>
          <w:lang w:val="en-US" w:eastAsia="zh-CN"/>
        </w:rPr>
        <w:t xml:space="preserve"> </w:t>
      </w:r>
      <w:r>
        <w:rPr>
          <w:rFonts w:hint="eastAsia" w:hAnsi="宋体" w:eastAsia="宋体" w:cs="宋体"/>
          <w:sz w:val="24"/>
          <w:szCs w:val="24"/>
        </w:rPr>
        <w:t xml:space="preserve">50235-2010《工业金属管道施工规范》                            </w:t>
      </w:r>
    </w:p>
    <w:p w14:paraId="300C75E7">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 xml:space="preserve">GB 50184-2011《工业金属管道工程施工质量验收规范》               </w:t>
      </w:r>
    </w:p>
    <w:p w14:paraId="555F1004">
      <w:pPr>
        <w:pStyle w:val="2"/>
        <w:spacing w:line="360" w:lineRule="auto"/>
        <w:ind w:firstLine="480" w:firstLineChars="200"/>
        <w:rPr>
          <w:rFonts w:hint="eastAsia" w:hAnsi="宋体" w:eastAsia="宋体" w:cs="宋体"/>
          <w:sz w:val="24"/>
          <w:szCs w:val="24"/>
        </w:rPr>
      </w:pPr>
      <w:r>
        <w:rPr>
          <w:rFonts w:hint="eastAsia" w:hAnsi="宋体" w:eastAsia="宋体" w:cs="宋体"/>
          <w:sz w:val="24"/>
          <w:szCs w:val="24"/>
        </w:rPr>
        <w:t>GB</w:t>
      </w:r>
      <w:r>
        <w:rPr>
          <w:rFonts w:hint="eastAsia" w:hAnsi="宋体" w:eastAsia="宋体" w:cs="宋体"/>
          <w:sz w:val="24"/>
          <w:szCs w:val="24"/>
          <w:lang w:val="en-US" w:eastAsia="zh-CN"/>
        </w:rPr>
        <w:t xml:space="preserve"> </w:t>
      </w:r>
      <w:r>
        <w:rPr>
          <w:rFonts w:hint="eastAsia" w:hAnsi="宋体" w:eastAsia="宋体" w:cs="宋体"/>
          <w:sz w:val="24"/>
          <w:szCs w:val="24"/>
        </w:rPr>
        <w:t xml:space="preserve">50236-2011《现场设备、工业管道焊接工程施工规范》 </w:t>
      </w:r>
    </w:p>
    <w:p w14:paraId="0760704C">
      <w:pPr>
        <w:pStyle w:val="2"/>
        <w:spacing w:line="360" w:lineRule="auto"/>
        <w:ind w:firstLine="480" w:firstLineChars="200"/>
        <w:rPr>
          <w:rFonts w:hint="eastAsia" w:hAnsi="宋体" w:eastAsia="宋体" w:cs="宋体"/>
          <w:sz w:val="24"/>
          <w:szCs w:val="24"/>
        </w:rPr>
      </w:pPr>
      <w:r>
        <w:rPr>
          <w:rFonts w:hint="eastAsia" w:ascii="宋体" w:hAnsi="宋体" w:eastAsia="宋体" w:cs="宋体"/>
          <w:sz w:val="24"/>
          <w:szCs w:val="28"/>
        </w:rPr>
        <w:t>DB37/T  3535-2019《固定污染源废气监测点位设置技术规范》</w:t>
      </w:r>
      <w:r>
        <w:rPr>
          <w:rFonts w:hint="eastAsia" w:hAnsi="宋体" w:eastAsia="宋体" w:cs="宋体"/>
          <w:sz w:val="24"/>
          <w:szCs w:val="24"/>
        </w:rPr>
        <w:t xml:space="preserve"> </w:t>
      </w:r>
    </w:p>
    <w:p w14:paraId="53925070">
      <w:pPr>
        <w:pStyle w:val="2"/>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rPr>
        <w:t>JGJ/T 141-2017</w:t>
      </w:r>
      <w:r>
        <w:rPr>
          <w:rFonts w:hint="eastAsia" w:hAnsi="宋体" w:eastAsia="宋体" w:cs="宋体"/>
          <w:sz w:val="24"/>
          <w:szCs w:val="24"/>
          <w:lang w:eastAsia="zh-CN"/>
        </w:rPr>
        <w:t>《</w:t>
      </w:r>
      <w:r>
        <w:rPr>
          <w:rFonts w:hint="eastAsia" w:hAnsi="宋体" w:eastAsia="宋体" w:cs="宋体"/>
          <w:sz w:val="24"/>
          <w:szCs w:val="24"/>
          <w:lang w:val="en-US" w:eastAsia="zh-CN"/>
        </w:rPr>
        <w:t>通风管道技术规程》</w:t>
      </w:r>
    </w:p>
    <w:p w14:paraId="1C629FDD">
      <w:pPr>
        <w:pStyle w:val="2"/>
        <w:spacing w:line="360" w:lineRule="auto"/>
        <w:ind w:firstLine="480" w:firstLineChars="200"/>
        <w:rPr>
          <w:rFonts w:hint="eastAsia" w:hAnsi="宋体" w:eastAsia="宋体" w:cs="宋体"/>
          <w:sz w:val="24"/>
          <w:szCs w:val="24"/>
          <w:lang w:val="en-US" w:eastAsia="zh-CN"/>
        </w:rPr>
      </w:pPr>
      <w:r>
        <w:rPr>
          <w:rFonts w:hint="default" w:hAnsi="宋体" w:eastAsia="宋体" w:cs="宋体"/>
          <w:sz w:val="24"/>
          <w:szCs w:val="24"/>
          <w:lang w:val="en-US" w:eastAsia="zh-CN"/>
        </w:rPr>
        <w:t>GB/T 16758</w:t>
      </w:r>
      <w:r>
        <w:rPr>
          <w:rFonts w:hint="eastAsia" w:hAnsi="宋体" w:eastAsia="宋体" w:cs="宋体"/>
          <w:sz w:val="24"/>
          <w:szCs w:val="24"/>
          <w:lang w:val="en-US" w:eastAsia="zh-CN"/>
        </w:rPr>
        <w:t>-2008《排风罩的分类及技术条件》</w:t>
      </w:r>
    </w:p>
    <w:p w14:paraId="4EE15C53">
      <w:pPr>
        <w:pStyle w:val="2"/>
        <w:spacing w:line="360" w:lineRule="auto"/>
        <w:ind w:firstLine="480" w:firstLineChars="200"/>
        <w:rPr>
          <w:rFonts w:hint="default" w:hAnsi="宋体" w:eastAsia="宋体" w:cs="宋体"/>
          <w:sz w:val="24"/>
          <w:szCs w:val="24"/>
          <w:lang w:val="en-US" w:eastAsia="zh-CN"/>
        </w:rPr>
      </w:pPr>
      <w:r>
        <w:rPr>
          <w:rFonts w:hint="default" w:hAnsi="宋体" w:eastAsia="宋体" w:cs="宋体"/>
          <w:sz w:val="24"/>
          <w:szCs w:val="24"/>
          <w:lang w:val="en-US" w:eastAsia="zh-CN"/>
        </w:rPr>
        <w:t>AQ/T 4274-2016</w:t>
      </w:r>
      <w:r>
        <w:rPr>
          <w:rFonts w:hint="eastAsia" w:hAnsi="宋体" w:eastAsia="宋体" w:cs="宋体"/>
          <w:sz w:val="24"/>
          <w:szCs w:val="24"/>
          <w:lang w:val="en-US" w:eastAsia="zh-CN"/>
        </w:rPr>
        <w:t>《局部排风设施控制风速检测与评估技术规范》</w:t>
      </w:r>
    </w:p>
    <w:p w14:paraId="53832AA4">
      <w:pPr>
        <w:spacing w:line="360" w:lineRule="auto"/>
        <w:ind w:firstLine="361" w:firstLineChars="150"/>
        <w:rPr>
          <w:rFonts w:hint="eastAsia" w:ascii="宋体" w:hAnsi="宋体" w:eastAsia="宋体" w:cs="宋体"/>
          <w:b/>
          <w:sz w:val="24"/>
          <w:szCs w:val="24"/>
        </w:rPr>
      </w:pPr>
      <w:r>
        <w:rPr>
          <w:rFonts w:hint="eastAsia" w:ascii="宋体" w:hAnsi="宋体" w:eastAsia="宋体" w:cs="宋体"/>
          <w:b/>
          <w:sz w:val="24"/>
          <w:szCs w:val="24"/>
        </w:rPr>
        <w:t>四、货物需求一览表</w:t>
      </w:r>
    </w:p>
    <w:p w14:paraId="11C8074E">
      <w:pPr>
        <w:spacing w:line="360" w:lineRule="auto"/>
        <w:ind w:firstLine="360" w:firstLineChars="150"/>
        <w:rPr>
          <w:rFonts w:hint="eastAsia" w:ascii="宋体" w:hAnsi="宋体" w:eastAsia="宋体" w:cs="宋体"/>
          <w:b/>
          <w:sz w:val="24"/>
          <w:szCs w:val="24"/>
        </w:rPr>
      </w:pPr>
      <w:r>
        <w:rPr>
          <w:rFonts w:hint="eastAsia" w:ascii="宋体" w:hAnsi="宋体" w:eastAsia="宋体" w:cs="宋体"/>
          <w:sz w:val="24"/>
          <w:szCs w:val="24"/>
        </w:rPr>
        <w:t>详见第二节采购货物主要构成一览表。</w:t>
      </w:r>
    </w:p>
    <w:p w14:paraId="15DC46D1">
      <w:pPr>
        <w:spacing w:line="360" w:lineRule="auto"/>
        <w:ind w:firstLine="361" w:firstLineChars="150"/>
        <w:rPr>
          <w:rFonts w:hint="eastAsia" w:ascii="宋体" w:hAnsi="宋体" w:eastAsia="宋体" w:cs="宋体"/>
          <w:b/>
          <w:sz w:val="24"/>
          <w:szCs w:val="24"/>
          <w:lang w:val="en-US" w:eastAsia="zh-CN"/>
        </w:rPr>
      </w:pPr>
      <w:r>
        <w:rPr>
          <w:rFonts w:hint="eastAsia" w:ascii="宋体" w:hAnsi="宋体" w:eastAsia="宋体" w:cs="宋体"/>
          <w:b/>
          <w:sz w:val="24"/>
          <w:szCs w:val="24"/>
        </w:rPr>
        <w:t>五、技术规范</w:t>
      </w:r>
    </w:p>
    <w:p w14:paraId="41EC677E">
      <w:pPr>
        <w:spacing w:line="360" w:lineRule="auto"/>
        <w:ind w:firstLine="482" w:firstLineChars="200"/>
        <w:rPr>
          <w:rFonts w:hint="eastAsia" w:ascii="宋体" w:hAnsi="宋体" w:eastAsia="宋体" w:cs="宋体"/>
          <w:b/>
          <w:bCs/>
          <w:sz w:val="24"/>
          <w:szCs w:val="24"/>
          <w:u w:val="single"/>
        </w:rPr>
      </w:pPr>
      <w:r>
        <w:rPr>
          <w:rFonts w:hint="eastAsia" w:ascii="宋体" w:hAnsi="宋体" w:eastAsia="宋体" w:cs="宋体"/>
          <w:b/>
          <w:bCs/>
          <w:sz w:val="24"/>
          <w:szCs w:val="24"/>
          <w:u w:val="single"/>
          <w:lang w:val="en-US" w:eastAsia="zh-CN"/>
        </w:rPr>
        <w:t>包1：</w:t>
      </w:r>
      <w:r>
        <w:rPr>
          <w:rFonts w:hint="eastAsia" w:ascii="宋体" w:hAnsi="宋体" w:eastAsia="宋体" w:cs="宋体"/>
          <w:b/>
          <w:bCs/>
          <w:sz w:val="24"/>
          <w:szCs w:val="24"/>
          <w:u w:val="single"/>
        </w:rPr>
        <w:t>试验室环保设备设施-六号试验室尾气排放系统</w:t>
      </w:r>
    </w:p>
    <w:p w14:paraId="11F592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整体说明（即总则，分项论述未涉及部分，以总则为准）</w:t>
      </w:r>
    </w:p>
    <w:p w14:paraId="4BEDCED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排烟管道设计参数按：</w:t>
      </w:r>
      <w:r>
        <w:rPr>
          <w:rFonts w:hint="eastAsia" w:ascii="宋体" w:hAnsi="宋体" w:eastAsia="宋体" w:cs="宋体"/>
          <w:sz w:val="24"/>
          <w:szCs w:val="24"/>
          <w:lang w:val="en-US" w:eastAsia="zh-CN"/>
        </w:rPr>
        <w:t>单台</w:t>
      </w:r>
      <w:r>
        <w:rPr>
          <w:rFonts w:hint="eastAsia" w:ascii="宋体" w:hAnsi="宋体" w:eastAsia="宋体" w:cs="宋体"/>
          <w:sz w:val="24"/>
          <w:szCs w:val="24"/>
        </w:rPr>
        <w:t>发动机排量17L，排气量约3000Kg/h，温度550℃。</w:t>
      </w:r>
    </w:p>
    <w:p w14:paraId="7255BD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排烟管采用适合本用途的耐高温、耐腐蚀不锈钢材料制作（SUS304），</w:t>
      </w:r>
      <w:r>
        <w:rPr>
          <w:rFonts w:hint="eastAsia" w:ascii="宋体" w:hAnsi="宋体" w:eastAsia="宋体" w:cs="宋体"/>
          <w:sz w:val="24"/>
          <w:szCs w:val="24"/>
          <w:lang w:val="en-US" w:eastAsia="zh-CN"/>
        </w:rPr>
        <w:t>各区域汇总管路</w:t>
      </w:r>
      <w:r>
        <w:rPr>
          <w:rFonts w:hint="eastAsia" w:ascii="宋体" w:hAnsi="宋体" w:eastAsia="宋体" w:cs="宋体"/>
          <w:sz w:val="24"/>
          <w:szCs w:val="24"/>
        </w:rPr>
        <w:t>厚度</w:t>
      </w:r>
      <w:r>
        <w:rPr>
          <w:rFonts w:hint="eastAsia" w:ascii="宋体" w:hAnsi="宋体" w:eastAsia="宋体" w:cs="宋体"/>
          <w:sz w:val="24"/>
          <w:szCs w:val="24"/>
          <w:lang w:val="en-US" w:eastAsia="zh-CN"/>
        </w:rPr>
        <w:t>2</w:t>
      </w:r>
      <w:r>
        <w:rPr>
          <w:rFonts w:hint="eastAsia" w:ascii="宋体" w:hAnsi="宋体" w:eastAsia="宋体" w:cs="宋体"/>
          <w:sz w:val="24"/>
          <w:szCs w:val="24"/>
        </w:rPr>
        <w:t>mm</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台架间内分支管路厚度3mm。</w:t>
      </w:r>
    </w:p>
    <w:p w14:paraId="106EF7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1.3所有排烟管道应保温处理，保温层厚度应不低于100mm，保温层最外层包0.4mm铝板，铝板外应有高温排烟等警示字样。</w:t>
      </w:r>
    </w:p>
    <w:p w14:paraId="263665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 投标方应熟悉发动机试验室工艺流程及结构，系统设计应满足发动机试验排气背压。投标方在投标书中应有对应流量、温度控制、压力控制等的计算书</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以及风机参数选型的计算说明。</w:t>
      </w:r>
    </w:p>
    <w:p w14:paraId="079B28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1.5整个排烟系统中管、阀、风机等设备设施耐温性能必须符合上述技术参数对应温度。</w:t>
      </w:r>
    </w:p>
    <w:p w14:paraId="671E22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1.6 排烟风机等产生振动的设备必须采用减振装置。</w:t>
      </w:r>
    </w:p>
    <w:p w14:paraId="01F1E9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1.7总排烟风机采用耐高温风机（变频）并都有管道联接，风机总数为2台（一用一备）由招标方随时更换使用。</w:t>
      </w:r>
    </w:p>
    <w:p w14:paraId="41D06B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1.8</w:t>
      </w:r>
      <w:r>
        <w:rPr>
          <w:rFonts w:hint="eastAsia" w:ascii="宋体" w:hAnsi="宋体" w:eastAsia="宋体" w:cs="宋体"/>
          <w:sz w:val="24"/>
          <w:szCs w:val="24"/>
        </w:rPr>
        <w:t>尾排系统需要与消防系统的联动由</w:t>
      </w:r>
      <w:r>
        <w:rPr>
          <w:rFonts w:hint="eastAsia" w:ascii="宋体" w:hAnsi="宋体" w:eastAsia="宋体" w:cs="宋体"/>
          <w:sz w:val="24"/>
          <w:szCs w:val="24"/>
          <w:lang w:val="en-US" w:eastAsia="zh-CN"/>
        </w:rPr>
        <w:t>投标</w:t>
      </w:r>
      <w:r>
        <w:rPr>
          <w:rFonts w:hint="eastAsia" w:ascii="宋体" w:hAnsi="宋体" w:eastAsia="宋体" w:cs="宋体"/>
          <w:sz w:val="24"/>
          <w:szCs w:val="24"/>
        </w:rPr>
        <w:t>方负责实施，提供信号，信号线由</w:t>
      </w:r>
      <w:r>
        <w:rPr>
          <w:rFonts w:hint="eastAsia" w:ascii="宋体" w:hAnsi="宋体" w:eastAsia="宋体" w:cs="宋体"/>
          <w:sz w:val="24"/>
          <w:szCs w:val="24"/>
          <w:lang w:val="en-US" w:eastAsia="zh-CN"/>
        </w:rPr>
        <w:t>投标</w:t>
      </w:r>
      <w:r>
        <w:rPr>
          <w:rFonts w:hint="eastAsia" w:ascii="宋体" w:hAnsi="宋体" w:eastAsia="宋体" w:cs="宋体"/>
          <w:sz w:val="24"/>
          <w:szCs w:val="24"/>
        </w:rPr>
        <w:t>方送到消防控制箱中，由消防接入。设备所需电源</w:t>
      </w:r>
      <w:r>
        <w:rPr>
          <w:rFonts w:hint="eastAsia" w:ascii="宋体" w:hAnsi="宋体" w:eastAsia="宋体" w:cs="宋体"/>
          <w:sz w:val="24"/>
          <w:szCs w:val="24"/>
          <w:lang w:val="en-US" w:eastAsia="zh-CN"/>
        </w:rPr>
        <w:t>招标</w:t>
      </w:r>
      <w:r>
        <w:rPr>
          <w:rFonts w:hint="eastAsia" w:ascii="宋体" w:hAnsi="宋体" w:eastAsia="宋体" w:cs="宋体"/>
          <w:sz w:val="24"/>
          <w:szCs w:val="24"/>
        </w:rPr>
        <w:t>方仅负责提供电源接驳点，接驳点及后续线路连接等均由</w:t>
      </w:r>
      <w:r>
        <w:rPr>
          <w:rFonts w:hint="eastAsia" w:ascii="宋体" w:hAnsi="宋体" w:eastAsia="宋体" w:cs="宋体"/>
          <w:sz w:val="24"/>
          <w:szCs w:val="24"/>
          <w:lang w:val="en-US" w:eastAsia="zh-CN"/>
        </w:rPr>
        <w:t>投标</w:t>
      </w:r>
      <w:r>
        <w:rPr>
          <w:rFonts w:hint="eastAsia" w:ascii="宋体" w:hAnsi="宋体" w:eastAsia="宋体" w:cs="宋体"/>
          <w:sz w:val="24"/>
          <w:szCs w:val="24"/>
        </w:rPr>
        <w:t>方负责</w:t>
      </w:r>
    </w:p>
    <w:p w14:paraId="4D6452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1.9排烟总管上应设置消音器，确保风机高频状态下平行方向、距离1米范围内系统运行噪音不超过</w:t>
      </w:r>
      <w:r>
        <w:rPr>
          <w:rFonts w:hint="eastAsia" w:ascii="宋体" w:hAnsi="宋体" w:eastAsia="宋体" w:cs="宋体"/>
          <w:sz w:val="24"/>
          <w:szCs w:val="24"/>
          <w:lang w:val="en-US" w:eastAsia="zh-CN"/>
        </w:rPr>
        <w:t>65分贝(北侧风机下方为监控室/办公区域，房间内多点测量，不超过60分贝）</w:t>
      </w:r>
      <w:r>
        <w:rPr>
          <w:rFonts w:hint="eastAsia" w:ascii="宋体" w:hAnsi="宋体" w:eastAsia="宋体" w:cs="宋体"/>
          <w:sz w:val="24"/>
          <w:szCs w:val="24"/>
        </w:rPr>
        <w:t>。</w:t>
      </w:r>
    </w:p>
    <w:p w14:paraId="12E5E618">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1.10所有穿墙管安装完成之后，穿墙口均需做消音处理，保证隔壁房间噪音不因穿墙口漏音而增加。室内所有穿墙孔由</w:t>
      </w:r>
      <w:r>
        <w:rPr>
          <w:rFonts w:hint="eastAsia" w:ascii="宋体" w:hAnsi="宋体" w:eastAsia="宋体" w:cs="宋体"/>
          <w:sz w:val="24"/>
          <w:szCs w:val="24"/>
          <w:lang w:val="en-US" w:eastAsia="zh-CN"/>
        </w:rPr>
        <w:t>投标</w:t>
      </w:r>
      <w:r>
        <w:rPr>
          <w:rFonts w:hint="eastAsia" w:ascii="宋体" w:hAnsi="宋体" w:eastAsia="宋体" w:cs="宋体"/>
          <w:sz w:val="24"/>
          <w:szCs w:val="24"/>
        </w:rPr>
        <w:t>方负责开孔及封堵</w:t>
      </w:r>
      <w:r>
        <w:rPr>
          <w:rFonts w:hint="eastAsia" w:ascii="宋体" w:hAnsi="宋体" w:eastAsia="宋体" w:cs="宋体"/>
          <w:sz w:val="24"/>
          <w:szCs w:val="24"/>
          <w:lang w:eastAsia="zh-CN"/>
        </w:rPr>
        <w:t>。</w:t>
      </w:r>
    </w:p>
    <w:p w14:paraId="33A06F59">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1.11需带有永久排污检测用的人员上下楼梯、检验平台及标准采样口。厂房屋面至排烟管道检修平台的人员上下楼梯由</w:t>
      </w:r>
      <w:r>
        <w:rPr>
          <w:rFonts w:hint="eastAsia" w:ascii="宋体" w:hAnsi="宋体" w:eastAsia="宋体" w:cs="宋体"/>
          <w:sz w:val="24"/>
          <w:szCs w:val="24"/>
          <w:lang w:val="en-US" w:eastAsia="zh-CN"/>
        </w:rPr>
        <w:t>投标</w:t>
      </w:r>
      <w:r>
        <w:rPr>
          <w:rFonts w:hint="eastAsia" w:ascii="宋体" w:hAnsi="宋体" w:eastAsia="宋体" w:cs="宋体"/>
          <w:sz w:val="24"/>
          <w:szCs w:val="24"/>
        </w:rPr>
        <w:t>方负责，厂房内至屋面的人员上下楼梯由</w:t>
      </w:r>
      <w:r>
        <w:rPr>
          <w:rFonts w:hint="eastAsia" w:ascii="宋体" w:hAnsi="宋体" w:eastAsia="宋体" w:cs="宋体"/>
          <w:sz w:val="24"/>
          <w:szCs w:val="24"/>
          <w:lang w:val="en-US" w:eastAsia="zh-CN"/>
        </w:rPr>
        <w:t>招标</w:t>
      </w:r>
      <w:r>
        <w:rPr>
          <w:rFonts w:hint="eastAsia" w:ascii="宋体" w:hAnsi="宋体" w:eastAsia="宋体" w:cs="宋体"/>
          <w:sz w:val="24"/>
          <w:szCs w:val="24"/>
        </w:rPr>
        <w:t>方负责。</w:t>
      </w:r>
      <w:r>
        <w:rPr>
          <w:rFonts w:hint="eastAsia" w:ascii="宋体" w:hAnsi="宋体" w:eastAsia="宋体" w:cs="宋体"/>
          <w:sz w:val="24"/>
          <w:szCs w:val="24"/>
          <w:lang w:val="en-US" w:eastAsia="zh-CN"/>
        </w:rPr>
        <w:t>必须严格执行</w:t>
      </w:r>
      <w:r>
        <w:rPr>
          <w:rFonts w:hint="eastAsia" w:ascii="宋体" w:hAnsi="宋体" w:eastAsia="宋体" w:cs="宋体"/>
          <w:sz w:val="24"/>
          <w:szCs w:val="24"/>
        </w:rPr>
        <w:t>《固定污染源废气监测点位设置技术规范》DB37</w:t>
      </w:r>
      <w:r>
        <w:rPr>
          <w:rFonts w:hint="eastAsia" w:ascii="宋体" w:hAnsi="宋体" w:eastAsia="宋体" w:cs="宋体"/>
          <w:sz w:val="24"/>
          <w:szCs w:val="24"/>
          <w:lang w:val="en-US" w:eastAsia="zh-CN"/>
        </w:rPr>
        <w:t>/</w:t>
      </w:r>
      <w:r>
        <w:rPr>
          <w:rFonts w:hint="eastAsia" w:ascii="宋体" w:hAnsi="宋体" w:eastAsia="宋体" w:cs="宋体"/>
          <w:sz w:val="24"/>
          <w:szCs w:val="24"/>
        </w:rPr>
        <w:t>T 3535-201</w:t>
      </w:r>
      <w:r>
        <w:rPr>
          <w:rFonts w:hint="eastAsia" w:ascii="宋体" w:hAnsi="宋体" w:eastAsia="宋体" w:cs="宋体"/>
          <w:sz w:val="24"/>
          <w:szCs w:val="24"/>
          <w:lang w:val="en-US" w:eastAsia="zh-CN"/>
        </w:rPr>
        <w:t>9的相关技术要求。</w:t>
      </w:r>
      <w:r>
        <w:rPr>
          <w:rFonts w:hint="eastAsia" w:ascii="宋体" w:hAnsi="宋体" w:eastAsia="宋体" w:cs="宋体"/>
          <w:sz w:val="24"/>
          <w:szCs w:val="24"/>
        </w:rPr>
        <w:t>排烟管道穿墙及楼板孔需进行防护处理，烟囱带防雨帽(罩)、防护网及防雷措施。厂房屋面的开孔、开洞由</w:t>
      </w:r>
      <w:r>
        <w:rPr>
          <w:rFonts w:hint="eastAsia" w:ascii="宋体" w:hAnsi="宋体" w:eastAsia="宋体" w:cs="宋体"/>
          <w:sz w:val="24"/>
          <w:szCs w:val="24"/>
          <w:lang w:val="en-US" w:eastAsia="zh-CN"/>
        </w:rPr>
        <w:t>招标</w:t>
      </w:r>
      <w:r>
        <w:rPr>
          <w:rFonts w:hint="eastAsia" w:ascii="宋体" w:hAnsi="宋体" w:eastAsia="宋体" w:cs="宋体"/>
          <w:sz w:val="24"/>
          <w:szCs w:val="24"/>
        </w:rPr>
        <w:t>方负责，孔洞防护措施由</w:t>
      </w:r>
      <w:r>
        <w:rPr>
          <w:rFonts w:hint="eastAsia" w:ascii="宋体" w:hAnsi="宋体" w:eastAsia="宋体" w:cs="宋体"/>
          <w:sz w:val="24"/>
          <w:szCs w:val="24"/>
          <w:lang w:val="en-US" w:eastAsia="zh-CN"/>
        </w:rPr>
        <w:t>投标</w:t>
      </w:r>
      <w:r>
        <w:rPr>
          <w:rFonts w:hint="eastAsia" w:ascii="宋体" w:hAnsi="宋体" w:eastAsia="宋体" w:cs="宋体"/>
          <w:sz w:val="24"/>
          <w:szCs w:val="24"/>
        </w:rPr>
        <w:t>方负责。</w:t>
      </w:r>
    </w:p>
    <w:p w14:paraId="647F66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1.12各个试验间内的排气支管上应设置温度及压力传感器，由一套系统自动化控制，并实现数字化可视和记录、预设报警值等功能，。</w:t>
      </w:r>
    </w:p>
    <w:p w14:paraId="043045F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1.13投标方必须配合试验设备厂商完善试验室排烟系统的深化设计、现场安装等工作。</w:t>
      </w:r>
    </w:p>
    <w:p w14:paraId="4EEF9C7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1.14排烟管道设计应考虑美观、大方，无特殊情况，避免在试验室厂房外</w:t>
      </w:r>
      <w:r>
        <w:rPr>
          <w:rFonts w:hint="eastAsia" w:ascii="宋体" w:hAnsi="宋体" w:eastAsia="宋体" w:cs="宋体"/>
          <w:sz w:val="24"/>
          <w:szCs w:val="24"/>
          <w:lang w:val="en-US" w:eastAsia="zh-CN"/>
        </w:rPr>
        <w:t>地面</w:t>
      </w:r>
      <w:r>
        <w:rPr>
          <w:rFonts w:hint="eastAsia" w:ascii="宋体" w:hAnsi="宋体" w:eastAsia="宋体" w:cs="宋体"/>
          <w:sz w:val="24"/>
          <w:szCs w:val="24"/>
        </w:rPr>
        <w:t>直接竖立排烟管道。</w:t>
      </w:r>
    </w:p>
    <w:p w14:paraId="3E8106D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1.15程序权限要求</w:t>
      </w:r>
    </w:p>
    <w:p w14:paraId="42814FC3">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hAnsi="宋体" w:eastAsia="宋体" w:cs="宋体"/>
          <w:kern w:val="2"/>
          <w:sz w:val="24"/>
          <w:szCs w:val="24"/>
          <w:lang w:val="en-US" w:eastAsia="zh-CN" w:bidi="ar-SA"/>
        </w:rPr>
        <w:t>15.1</w:t>
      </w:r>
      <w:r>
        <w:rPr>
          <w:rFonts w:hint="eastAsia" w:ascii="宋体" w:hAnsi="宋体" w:eastAsia="宋体" w:cs="宋体"/>
          <w:kern w:val="2"/>
          <w:sz w:val="24"/>
          <w:szCs w:val="24"/>
          <w:lang w:val="en-US" w:eastAsia="zh-CN" w:bidi="ar-SA"/>
        </w:rPr>
        <w:t>投标方必须提供所有设备程序的源代码，包括但不限于PLC程序、HMI程序、机器人程序、视觉程序、伺服、上位机(含SCADA、产线MES等)等，并根据招标方需求，免费提供相对应的参数点址 。</w:t>
      </w:r>
    </w:p>
    <w:p w14:paraId="6DDCC17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1</w:t>
      </w:r>
      <w:r>
        <w:rPr>
          <w:rFonts w:hint="eastAsia" w:ascii="宋体" w:hAnsi="宋体" w:eastAsia="宋体" w:cs="宋体"/>
          <w:kern w:val="2"/>
          <w:sz w:val="24"/>
          <w:szCs w:val="24"/>
          <w:lang w:val="en-US" w:eastAsia="zh-CN" w:bidi="ar-SA"/>
        </w:rPr>
        <w:t>.</w:t>
      </w:r>
      <w:r>
        <w:rPr>
          <w:rFonts w:hint="eastAsia" w:hAnsi="宋体" w:eastAsia="宋体" w:cs="宋体"/>
          <w:kern w:val="2"/>
          <w:sz w:val="24"/>
          <w:szCs w:val="24"/>
          <w:lang w:val="en-US" w:eastAsia="zh-CN" w:bidi="ar-SA"/>
        </w:rPr>
        <w:t>15.2</w:t>
      </w:r>
      <w:r>
        <w:rPr>
          <w:rFonts w:hint="eastAsia" w:ascii="宋体" w:hAnsi="宋体" w:eastAsia="宋体" w:cs="宋体"/>
          <w:kern w:val="2"/>
          <w:sz w:val="24"/>
          <w:szCs w:val="24"/>
          <w:lang w:val="en-US" w:eastAsia="zh-CN" w:bidi="ar-SA"/>
        </w:rPr>
        <w:t>投标方所提供的程序不得设置任何密码、保护等限制手段，PLC不得设置修改下载权限，功能块不得设置密码保护。</w:t>
      </w:r>
    </w:p>
    <w:p w14:paraId="2B662D4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1.15.</w:t>
      </w:r>
      <w:r>
        <w:rPr>
          <w:rFonts w:hint="eastAsia" w:ascii="宋体" w:hAnsi="宋体" w:eastAsia="宋体" w:cs="宋体"/>
          <w:kern w:val="2"/>
          <w:sz w:val="24"/>
          <w:szCs w:val="24"/>
          <w:lang w:val="en-US" w:eastAsia="zh-CN" w:bidi="ar-SA"/>
        </w:rPr>
        <w:t>3HMI界面等需要密码保护的程序，投标方必须提供所有级别的用户名、密码。</w:t>
      </w:r>
    </w:p>
    <w:p w14:paraId="7F62C8F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1.15.</w:t>
      </w:r>
      <w:r>
        <w:rPr>
          <w:rFonts w:hint="eastAsia" w:ascii="宋体" w:hAnsi="宋体" w:eastAsia="宋体" w:cs="宋体"/>
          <w:kern w:val="2"/>
          <w:sz w:val="24"/>
          <w:szCs w:val="24"/>
          <w:lang w:val="en-US" w:eastAsia="zh-CN" w:bidi="ar-SA"/>
        </w:rPr>
        <w:t>4投标方需在设备入场前提供设备程序源码，HMI界面各级用户名和密码，并保证与现场程序一致。</w:t>
      </w:r>
    </w:p>
    <w:p w14:paraId="6FD93C4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1.15.</w:t>
      </w:r>
      <w:r>
        <w:rPr>
          <w:rFonts w:hint="eastAsia" w:ascii="宋体" w:hAnsi="宋体" w:eastAsia="宋体" w:cs="宋体"/>
          <w:kern w:val="2"/>
          <w:sz w:val="24"/>
          <w:szCs w:val="24"/>
          <w:lang w:val="en-US" w:eastAsia="zh-CN" w:bidi="ar-SA"/>
        </w:rPr>
        <w:t>5投标方需在终验收前提供最新的设备程序源码和电气图纸，图纸要求为可编辑原格式（EPLAN、CAD格式）且与实际接线一致。</w:t>
      </w:r>
    </w:p>
    <w:p w14:paraId="521E65D5">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1.16数采要求</w:t>
      </w:r>
    </w:p>
    <w:p w14:paraId="1BD7C3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16.1</w:t>
      </w:r>
      <w:r>
        <w:rPr>
          <w:rFonts w:hint="eastAsia" w:ascii="宋体" w:hAnsi="宋体" w:eastAsia="宋体" w:cs="宋体"/>
          <w:sz w:val="24"/>
          <w:szCs w:val="24"/>
        </w:rPr>
        <w:t>投标方免费开放所有通讯接口，包括但不限于以太网、RS232、RS485、PROFIBUS、PROFINET、MODBUS等常见接口，以及设备特有的专用接口。</w:t>
      </w:r>
    </w:p>
    <w:p w14:paraId="1E705C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2设备及上位控制系统（工控机）应接入工厂工控网络，用于数据采集。</w:t>
      </w:r>
    </w:p>
    <w:p w14:paraId="379658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3投标方免费提供应用层面系统接口，包括但不限于WebAPI、MQTT、NCLink、OPCUA、OpenProtocol、Socket等，以及第三方接口开发包。</w:t>
      </w:r>
    </w:p>
    <w:p w14:paraId="2B9AED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4投标方免费提供数据交互功能，交互数据包括但不限于实时数据、历史数据、报警信息等。</w:t>
      </w:r>
    </w:p>
    <w:p w14:paraId="12717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5设备数据采集在设备上电状态下持续进行，不受设备待机、休眠等状态影响(主动上传设备除外)。</w:t>
      </w:r>
    </w:p>
    <w:p w14:paraId="5877AC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6所有上位机程序、专用软件、数据库等提供所有权限的用户名和密码。</w:t>
      </w:r>
    </w:p>
    <w:p w14:paraId="58A09F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7设备使用周期内，投标方免费派遣技术人员与招标方调试团队共同进行设备通讯接口的调试工作。</w:t>
      </w:r>
    </w:p>
    <w:p w14:paraId="59FEFD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1.16.</w:t>
      </w:r>
      <w:r>
        <w:rPr>
          <w:rFonts w:hint="eastAsia" w:ascii="宋体" w:hAnsi="宋体" w:eastAsia="宋体" w:cs="宋体"/>
          <w:sz w:val="24"/>
          <w:szCs w:val="24"/>
        </w:rPr>
        <w:t>8投标方在设备入场前提供接口的技术文档和参数说明，包括但不限于接口协议、通讯速率、数据格式等。</w:t>
      </w:r>
    </w:p>
    <w:p w14:paraId="5F2CA966">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排烟系统描述</w:t>
      </w:r>
    </w:p>
    <w:p w14:paraId="5D38BA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2.1系统概述</w:t>
      </w:r>
    </w:p>
    <w:p w14:paraId="55F0F0FE">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本系统方案中，排放高度要求满足国家环境法规要求。因烟气温度较高，为保护风机由于温度过高而引起故障，风管内必须有新风补充，导流风机新风采用试验</w:t>
      </w:r>
      <w:r>
        <w:rPr>
          <w:rFonts w:hint="eastAsia" w:ascii="宋体" w:hAnsi="宋体" w:eastAsia="宋体" w:cs="宋体"/>
          <w:sz w:val="24"/>
          <w:szCs w:val="24"/>
          <w:lang w:val="en-US" w:eastAsia="zh-CN"/>
        </w:rPr>
        <w:t>室外</w:t>
      </w:r>
      <w:r>
        <w:rPr>
          <w:rFonts w:hint="eastAsia" w:ascii="宋体" w:hAnsi="宋体" w:eastAsia="宋体" w:cs="宋体"/>
          <w:sz w:val="24"/>
          <w:szCs w:val="24"/>
        </w:rPr>
        <w:t>新风。本系统涉及安装的设备有：排烟风机、压力传感器、风机前端消音器、排烟管道、防火阀、风机后端消音器、混风箱、补风阀、单向阀、温度传感器、防雨帽、隔震波纹管、管道保温、控制系统等。排烟风机安装在室外时应有防雨措施。系统选用的设备应符合国家节能环保优惠政策支持。</w:t>
      </w:r>
    </w:p>
    <w:p w14:paraId="59667B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2.2排烟风机</w:t>
      </w:r>
    </w:p>
    <w:p w14:paraId="350DB2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排烟风机采用耐高温离心风机，轴承冷却采用</w:t>
      </w:r>
      <w:r>
        <w:rPr>
          <w:rFonts w:hint="eastAsia" w:ascii="宋体" w:hAnsi="宋体" w:eastAsia="宋体" w:cs="宋体"/>
          <w:sz w:val="24"/>
          <w:szCs w:val="24"/>
          <w:highlight w:val="none"/>
        </w:rPr>
        <w:t>油冷形式</w:t>
      </w:r>
      <w:r>
        <w:rPr>
          <w:rFonts w:hint="eastAsia" w:ascii="宋体" w:hAnsi="宋体" w:eastAsia="宋体" w:cs="宋体"/>
          <w:sz w:val="24"/>
          <w:szCs w:val="24"/>
        </w:rPr>
        <w:t>，耐温550℃，风机风量充分考虑发动机排气及稀释新风量。</w:t>
      </w:r>
    </w:p>
    <w:p w14:paraId="489E5F4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highlight w:val="none"/>
        </w:rPr>
        <w:t>风机采用知名品牌离心风机（建议品牌：上海洛森、上海双城、上海沃克</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苏州双菊、江苏恒康等国内一线品牌</w:t>
      </w:r>
      <w:r>
        <w:rPr>
          <w:rFonts w:hint="eastAsia" w:ascii="宋体" w:hAnsi="宋体" w:eastAsia="宋体" w:cs="宋体"/>
          <w:sz w:val="24"/>
          <w:szCs w:val="24"/>
          <w:highlight w:val="none"/>
        </w:rPr>
        <w:t>），具</w:t>
      </w:r>
      <w:r>
        <w:rPr>
          <w:rFonts w:hint="eastAsia" w:ascii="宋体" w:hAnsi="宋体" w:eastAsia="宋体" w:cs="宋体"/>
          <w:sz w:val="24"/>
          <w:szCs w:val="24"/>
        </w:rPr>
        <w:t>有结构紧凑，工艺精良，动静平衡测试严格，噪音低，性能可靠等特点，通过AMCA认证；风机的性能参数符合国际和国家权威测试机构的测试标准。电机功率≥7.5kW，必须选用一级能效。电机功率＜7.5kW，优先选用一级能效</w:t>
      </w:r>
      <w:r>
        <w:rPr>
          <w:rFonts w:hint="eastAsia" w:ascii="宋体" w:hAnsi="宋体" w:eastAsia="宋体" w:cs="宋体"/>
          <w:sz w:val="24"/>
          <w:szCs w:val="24"/>
          <w:lang w:eastAsia="zh-CN"/>
        </w:rPr>
        <w:t>。杜绝选用三级及以下能效。</w:t>
      </w:r>
    </w:p>
    <w:p w14:paraId="5787F0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机运行时所产生的噪音应达到AMCA、欧洲相关标准或中国国家标准所制定的有关送风机设备噪音调试的要求和不超过环保局所订定的标准，风机的空气性能和噪声获AMCA认证。风机在厂内全部组装好安装支架（吊装或座装），进出口配方形套筒法兰。风机在出厂前须做整机震动和平衡测试，风机叶轮动平衡等级必须达到ISO 1940-G6.3或AMCA标准要求；风机噪音必须符合AMCA311标准要求。</w:t>
      </w:r>
    </w:p>
    <w:p w14:paraId="5AF5C0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叶为金属材料模具一次压制成型，叶片与叶片之间误差小，动、静平衡好，风机叶轮动平衡等级必须达到ISO1940-G2.5。风机电机为外置式，隔绝于气流之外，且电机为变频电机。电机为全封闭，防护等级IP55，绝缘等级F，效率＞80%。</w:t>
      </w:r>
    </w:p>
    <w:p w14:paraId="176A89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轴承：采用自润滑密封免维护型轴承，为确保使用寿命，风机轴承选用世界知名品牌瑞典SKF、 或日本NSK、或PEER</w:t>
      </w:r>
      <w:r>
        <w:rPr>
          <w:rFonts w:hint="eastAsia" w:ascii="宋体" w:hAnsi="宋体" w:eastAsia="宋体" w:cs="宋体"/>
          <w:sz w:val="24"/>
          <w:szCs w:val="24"/>
          <w:lang w:val="en-US" w:eastAsia="zh-CN"/>
        </w:rPr>
        <w:t>等一线品牌</w:t>
      </w:r>
      <w:r>
        <w:rPr>
          <w:rFonts w:hint="eastAsia" w:ascii="宋体" w:hAnsi="宋体" w:eastAsia="宋体" w:cs="宋体"/>
          <w:sz w:val="24"/>
          <w:szCs w:val="24"/>
        </w:rPr>
        <w:t>，能在恶劣的室外环境条件下长期稳定运行，振动小，噪音低，寿命L10&gt;75000Hr。</w:t>
      </w:r>
    </w:p>
    <w:p w14:paraId="5E5B03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钢轴：经过精车、滚磨、抛光处理的实心钢轴符合ASTM A-108之1040/1045等级，其第一临界转速至少超过最高转速的25%。</w:t>
      </w:r>
    </w:p>
    <w:p w14:paraId="7A6575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皮带：皮带采用V型皮带，皮带为Optibelt、Jason或三星品牌产品，皮带轮为马丁、威欧特或传力品牌产品。</w:t>
      </w:r>
    </w:p>
    <w:p w14:paraId="5A39A23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紧固件：紧固部件都经过防锈及防腐处理，能长时间保持螺纹完整。</w:t>
      </w:r>
    </w:p>
    <w:p w14:paraId="2F308B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2.3风机减震器</w:t>
      </w:r>
    </w:p>
    <w:p w14:paraId="1E9CB9E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风机减震器采用阻尼弹簧减震器，风机整个驱动装置应设置在减震底座上，底座为弹簧减振底座</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采用</w:t>
      </w:r>
      <w:r>
        <w:rPr>
          <w:rFonts w:hint="eastAsia" w:ascii="宋体" w:hAnsi="宋体" w:eastAsia="宋体" w:cs="宋体"/>
          <w:sz w:val="24"/>
          <w:szCs w:val="24"/>
        </w:rPr>
        <w:t>阻尼弹簧减振器</w:t>
      </w:r>
      <w:r>
        <w:rPr>
          <w:rFonts w:hint="eastAsia" w:ascii="宋体" w:hAnsi="宋体" w:eastAsia="宋体" w:cs="宋体"/>
          <w:sz w:val="24"/>
          <w:szCs w:val="24"/>
          <w:lang w:eastAsia="zh-CN"/>
        </w:rPr>
        <w:t>，阻尼比0.065，</w:t>
      </w:r>
      <w:r>
        <w:rPr>
          <w:rFonts w:hint="eastAsia" w:ascii="宋体" w:hAnsi="宋体" w:eastAsia="宋体" w:cs="宋体"/>
          <w:sz w:val="24"/>
          <w:szCs w:val="24"/>
          <w:lang w:val="en-US" w:eastAsia="zh-CN"/>
        </w:rPr>
        <w:t>使用寿命不低于10年。</w:t>
      </w:r>
    </w:p>
    <w:p w14:paraId="20A1F2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2.4隔震波纹管</w:t>
      </w:r>
    </w:p>
    <w:p w14:paraId="16DED7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排烟管路与设备的固定连接、风机与管道的连接采用隔震连接，隔震采用耐高温、耐腐蚀的不锈钢波纹管（SUS304）。隔震波纹管两端采用标准法兰连接，法兰和连接螺栓</w:t>
      </w:r>
      <w:r>
        <w:rPr>
          <w:rFonts w:hint="eastAsia" w:ascii="宋体" w:hAnsi="宋体" w:eastAsia="宋体" w:cs="宋体"/>
          <w:sz w:val="24"/>
          <w:szCs w:val="24"/>
          <w:lang w:val="en-US" w:eastAsia="zh-CN"/>
        </w:rPr>
        <w:t>均</w:t>
      </w:r>
      <w:r>
        <w:rPr>
          <w:rFonts w:hint="eastAsia" w:ascii="宋体" w:hAnsi="宋体" w:eastAsia="宋体" w:cs="宋体"/>
          <w:sz w:val="24"/>
          <w:szCs w:val="24"/>
        </w:rPr>
        <w:t>采用不锈钢，连接部分</w:t>
      </w:r>
      <w:r>
        <w:rPr>
          <w:rFonts w:hint="eastAsia" w:ascii="宋体" w:hAnsi="宋体" w:eastAsia="宋体" w:cs="宋体"/>
          <w:sz w:val="24"/>
          <w:szCs w:val="24"/>
          <w:lang w:val="en-US" w:eastAsia="zh-CN"/>
        </w:rPr>
        <w:t>均</w:t>
      </w:r>
      <w:r>
        <w:rPr>
          <w:rFonts w:hint="eastAsia" w:ascii="宋体" w:hAnsi="宋体" w:eastAsia="宋体" w:cs="宋体"/>
          <w:sz w:val="24"/>
          <w:szCs w:val="24"/>
        </w:rPr>
        <w:t>安装密封垫，密封垫采用耐高温金属硅酸铝板。</w:t>
      </w:r>
    </w:p>
    <w:p w14:paraId="0C14A5D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2.5防火阀</w:t>
      </w:r>
    </w:p>
    <w:p w14:paraId="1759951A">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试验室的消音器后端和混风箱之间排气管道上设置1个常开式电动防火阀，用于阻隔气体试验间和设备层排气管道气体流通；在补风管道上安装1个防火阀，用于阻隔室外气体进入到混风箱内，防火阀与消防联动，出现消防信号时，阀能关闭，隔绝室外与试验室的空气流通。试验设备尾排系统若有防火阀，无需再次加装，若没有，则需在试验设备风机出口至尾排管道处设置防火阀</w:t>
      </w:r>
      <w:r>
        <w:rPr>
          <w:rFonts w:hint="eastAsia" w:ascii="宋体" w:hAnsi="宋体" w:eastAsia="宋体" w:cs="宋体"/>
          <w:sz w:val="24"/>
          <w:szCs w:val="24"/>
          <w:lang w:eastAsia="zh-CN"/>
        </w:rPr>
        <w:t>。</w:t>
      </w:r>
    </w:p>
    <w:p w14:paraId="7CBC9D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防火阀由调节蝶阀、电动执行器、控制器和安装支架组成，必要时可以切断排烟通道，阻断气流，避免尾气倒灌。</w:t>
      </w:r>
    </w:p>
    <w:p w14:paraId="36116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防火阀采用SUS316不锈钢材料制作，耐温650℃；阀门开度可以在0-90°范围内任意调节，依靠电子执行机构锁紧位置；防火阀有位置反馈信号给台架，防火阀预留无源开关量信号接线，可以由消防系统控制。</w:t>
      </w:r>
    </w:p>
    <w:p w14:paraId="40CCE0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2.6消声器</w:t>
      </w:r>
    </w:p>
    <w:p w14:paraId="0AD0806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在试验室内排烟管道上、排烟风机的出风口端各安装排烟消声器，排烟消声器采用阻抗式与管道式双层组合消声结构，在消声器的内腔前端为阻抗式，在消声器的内腔后端为管道式。</w:t>
      </w:r>
    </w:p>
    <w:p w14:paraId="01F95D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消声器壳体材料为SUS304不锈钢，消声器内腔材料为耐腐蚀处理的穿孔吸声板，中间为50mm 吸声与隔热层，隔热层内腔采用膨胀珍珠岩保温填充材料。</w:t>
      </w:r>
    </w:p>
    <w:p w14:paraId="627402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排气消声器焊接采用氩弧焊全面积焊接，保证无泄漏，两端采用标准法兰连接，排气管和消声器之间安装专用支座，以便于消声器的拆卸、清理和更换。</w:t>
      </w:r>
    </w:p>
    <w:p w14:paraId="3CFE19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消声器安装采用减振安装，以减弱振动产生的固体噪声的传递。</w:t>
      </w:r>
    </w:p>
    <w:p w14:paraId="0EE4CC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2.7混风箱</w:t>
      </w:r>
    </w:p>
    <w:p w14:paraId="25BF20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在排烟风机进气口端设一个空气混合箱，混合箱外壳为不锈钢制作，内腔材料为耐腐蚀处理的穿孔吸声板，中间为50mm 吸声与隔热层，隔热层内腔采用膨胀珍珠岩保温填充材料。混合箱焊接采用氩弧焊全面积焊接，保证无泄漏。</w:t>
      </w:r>
    </w:p>
    <w:p w14:paraId="16A299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混合箱上设新风口，用于补充混合箱内的新风，新风来自厂房外，新风管道内的新鲜空气和排气管道的尾气在混风箱中混合，混合后的温度要小于200℃，防止风机应温度过高而引起排烟风机的故障，混合后的气体由风机抽到室外。</w:t>
      </w:r>
    </w:p>
    <w:p w14:paraId="6FFF91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2.8补风阀</w:t>
      </w:r>
    </w:p>
    <w:p w14:paraId="7A17B8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补风管道上设置1个补风阀，补风阀打开后，室外空气可以流进混风箱，补风阀配置电动执行机构，根据管道内的压力自动调节阀门开度，也可以手动调节操作补风阀，补风阀采用SUS304不锈钢材料制作。</w:t>
      </w:r>
    </w:p>
    <w:p w14:paraId="2E9326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2.9单向阀</w:t>
      </w:r>
    </w:p>
    <w:p w14:paraId="527847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补风管道</w:t>
      </w:r>
      <w:r>
        <w:rPr>
          <w:rFonts w:hint="eastAsia" w:ascii="宋体" w:hAnsi="宋体" w:eastAsia="宋体" w:cs="宋体"/>
          <w:sz w:val="24"/>
          <w:szCs w:val="24"/>
          <w:lang w:val="en-US" w:eastAsia="zh-CN"/>
        </w:rPr>
        <w:t>及分管</w:t>
      </w:r>
      <w:r>
        <w:rPr>
          <w:rFonts w:hint="eastAsia" w:ascii="宋体" w:hAnsi="宋体" w:eastAsia="宋体" w:cs="宋体"/>
          <w:sz w:val="24"/>
          <w:szCs w:val="24"/>
        </w:rPr>
        <w:t>上设置</w:t>
      </w:r>
      <w:r>
        <w:rPr>
          <w:rFonts w:hint="eastAsia" w:ascii="宋体" w:hAnsi="宋体" w:eastAsia="宋体" w:cs="宋体"/>
          <w:sz w:val="24"/>
          <w:szCs w:val="24"/>
          <w:lang w:val="en-US" w:eastAsia="zh-CN"/>
        </w:rPr>
        <w:t>单</w:t>
      </w:r>
      <w:r>
        <w:rPr>
          <w:rFonts w:hint="eastAsia" w:ascii="宋体" w:hAnsi="宋体" w:eastAsia="宋体" w:cs="宋体"/>
          <w:sz w:val="24"/>
          <w:szCs w:val="24"/>
        </w:rPr>
        <w:t>向阀，保证新鲜空气从室外单向流入混风箱，不倒流，单向阀采用蝶片式阀片，垂直安装在新风管道</w:t>
      </w:r>
      <w:r>
        <w:rPr>
          <w:rFonts w:hint="eastAsia" w:ascii="宋体" w:hAnsi="宋体" w:eastAsia="宋体" w:cs="宋体"/>
          <w:sz w:val="24"/>
          <w:szCs w:val="24"/>
          <w:lang w:val="en-US" w:eastAsia="zh-CN"/>
        </w:rPr>
        <w:t>和分支管道</w:t>
      </w:r>
      <w:r>
        <w:rPr>
          <w:rFonts w:hint="eastAsia" w:ascii="宋体" w:hAnsi="宋体" w:eastAsia="宋体" w:cs="宋体"/>
          <w:sz w:val="24"/>
          <w:szCs w:val="24"/>
        </w:rPr>
        <w:t>上，阀片与阀体的连接必须灵活，打开响应速度快，开启容易，在停机状态下关闭严实，防泄漏。阀门材料选用SUS304不锈钢材质。</w:t>
      </w:r>
    </w:p>
    <w:p w14:paraId="0951EA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2.10排烟管道</w:t>
      </w:r>
    </w:p>
    <w:p w14:paraId="2FCC03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排烟管采用耐高温、耐腐蚀不锈钢材料制作（SUS304），</w:t>
      </w:r>
      <w:r>
        <w:rPr>
          <w:rFonts w:hint="eastAsia" w:ascii="宋体" w:hAnsi="宋体" w:eastAsia="宋体" w:cs="宋体"/>
          <w:color w:val="auto"/>
          <w:sz w:val="24"/>
          <w:szCs w:val="24"/>
          <w:highlight w:val="none"/>
        </w:rPr>
        <w:t>厚度1.5mm</w:t>
      </w:r>
      <w:r>
        <w:rPr>
          <w:rFonts w:hint="eastAsia" w:ascii="宋体" w:hAnsi="宋体" w:eastAsia="宋体" w:cs="宋体"/>
          <w:sz w:val="24"/>
          <w:szCs w:val="24"/>
        </w:rPr>
        <w:t>。排烟管道直径和长度尺寸、过渡接头，根据</w:t>
      </w:r>
      <w:r>
        <w:rPr>
          <w:rFonts w:hint="eastAsia" w:ascii="宋体" w:hAnsi="宋体" w:eastAsia="宋体" w:cs="宋体"/>
          <w:sz w:val="24"/>
          <w:szCs w:val="24"/>
          <w:lang w:val="en-US" w:eastAsia="zh-CN"/>
        </w:rPr>
        <w:t>设计计算及</w:t>
      </w:r>
      <w:r>
        <w:rPr>
          <w:rFonts w:hint="eastAsia" w:ascii="宋体" w:hAnsi="宋体" w:eastAsia="宋体" w:cs="宋体"/>
          <w:sz w:val="24"/>
          <w:szCs w:val="24"/>
        </w:rPr>
        <w:t>现场</w:t>
      </w:r>
      <w:r>
        <w:rPr>
          <w:rFonts w:hint="eastAsia" w:ascii="宋体" w:hAnsi="宋体" w:eastAsia="宋体" w:cs="宋体"/>
          <w:sz w:val="24"/>
          <w:szCs w:val="24"/>
          <w:lang w:val="en-US" w:eastAsia="zh-CN"/>
        </w:rPr>
        <w:t>实际</w:t>
      </w:r>
      <w:r>
        <w:rPr>
          <w:rFonts w:hint="eastAsia" w:ascii="宋体" w:hAnsi="宋体" w:eastAsia="宋体" w:cs="宋体"/>
          <w:sz w:val="24"/>
          <w:szCs w:val="24"/>
        </w:rPr>
        <w:t>配置，并配置转换法兰，与试验室排烟管连接。法兰采用标准法兰连接，法兰和连接螺栓</w:t>
      </w:r>
      <w:r>
        <w:rPr>
          <w:rFonts w:hint="eastAsia" w:ascii="宋体" w:hAnsi="宋体" w:eastAsia="宋体" w:cs="宋体"/>
          <w:sz w:val="24"/>
          <w:szCs w:val="24"/>
          <w:lang w:val="en-US" w:eastAsia="zh-CN"/>
        </w:rPr>
        <w:t>均</w:t>
      </w:r>
      <w:r>
        <w:rPr>
          <w:rFonts w:hint="eastAsia" w:ascii="宋体" w:hAnsi="宋体" w:eastAsia="宋体" w:cs="宋体"/>
          <w:sz w:val="24"/>
          <w:szCs w:val="24"/>
        </w:rPr>
        <w:t>采用不锈钢，连接部分</w:t>
      </w:r>
      <w:r>
        <w:rPr>
          <w:rFonts w:hint="eastAsia" w:ascii="宋体" w:hAnsi="宋体" w:eastAsia="宋体" w:cs="宋体"/>
          <w:sz w:val="24"/>
          <w:szCs w:val="24"/>
          <w:lang w:val="en-US" w:eastAsia="zh-CN"/>
        </w:rPr>
        <w:t>均</w:t>
      </w:r>
      <w:r>
        <w:rPr>
          <w:rFonts w:hint="eastAsia" w:ascii="宋体" w:hAnsi="宋体" w:eastAsia="宋体" w:cs="宋体"/>
          <w:sz w:val="24"/>
          <w:szCs w:val="24"/>
        </w:rPr>
        <w:t>安装密封垫，密封垫采用耐高温金属硅酸铝板。</w:t>
      </w:r>
    </w:p>
    <w:p w14:paraId="30E432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2.11管道保温</w:t>
      </w:r>
    </w:p>
    <w:p w14:paraId="689F38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排烟管道外面作隔热处理，排烟管外用100mm硅酸铝纤维毡和绝热玻璃纤维布包裹后外包0.4mm铝板。管路外壁温度应≤40℃。</w:t>
      </w:r>
    </w:p>
    <w:p w14:paraId="7A0ACF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2.12防雨风帽</w:t>
      </w:r>
    </w:p>
    <w:p w14:paraId="081E27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排烟出口和新风进口都安装</w:t>
      </w:r>
      <w:r>
        <w:rPr>
          <w:rFonts w:hint="eastAsia" w:ascii="宋体" w:hAnsi="宋体" w:eastAsia="宋体" w:cs="宋体"/>
          <w:sz w:val="24"/>
          <w:szCs w:val="24"/>
          <w:lang w:val="en-US" w:eastAsia="zh-CN"/>
        </w:rPr>
        <w:t>防雨</w:t>
      </w:r>
      <w:r>
        <w:rPr>
          <w:rFonts w:hint="eastAsia" w:ascii="宋体" w:hAnsi="宋体" w:eastAsia="宋体" w:cs="宋体"/>
          <w:sz w:val="24"/>
          <w:szCs w:val="24"/>
        </w:rPr>
        <w:t>风帽，防雨风帽采用耐高温、耐腐蚀不锈钢材料制作（SUS304）。风帽结构形式采用筒式圆锥型防雨帽。</w:t>
      </w:r>
    </w:p>
    <w:p w14:paraId="706ED7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2.13控制系统</w:t>
      </w:r>
    </w:p>
    <w:p w14:paraId="2B13EB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由每个试验区或集成控制，并能与中央监控及管理系统通信。通过温度或压力检测来控制系统工作。电气保护机报警系统则对机组进行监测、保护和报警。系统可对温度、压力参数进行采集，进而对风机及相关阀门进行控制。</w:t>
      </w:r>
    </w:p>
    <w:p w14:paraId="679703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系统由多个试验区组成，试验区内任何一个台架进行常规试验时，首先启动排烟风机；仅当系统内所有台架均停止常规试验时，排烟风机才停止工作。控制按钮位置由甲方确定。</w:t>
      </w:r>
    </w:p>
    <w:p w14:paraId="6A8037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系统具有远程、近程、系统参数设定、手动、自动控制功能；全功能运行参数显示；故障报警及诊断功能；系统保护等功能。</w:t>
      </w:r>
    </w:p>
    <w:p w14:paraId="198606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远程自控说明：整个系统的远程自控系统，可远程控制排烟风机。在故障状态时，系统能发出预警、警报的功能，并开通旁通管路和备用风机。</w:t>
      </w:r>
    </w:p>
    <w:p w14:paraId="4400D1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2.13.</w:t>
      </w:r>
      <w:r>
        <w:rPr>
          <w:rFonts w:hint="eastAsia" w:ascii="宋体" w:hAnsi="宋体" w:eastAsia="宋体" w:cs="宋体"/>
          <w:sz w:val="24"/>
          <w:szCs w:val="24"/>
          <w:lang w:val="en-US" w:eastAsia="zh-CN"/>
        </w:rPr>
        <w:t>1</w:t>
      </w:r>
      <w:r>
        <w:rPr>
          <w:rFonts w:hint="eastAsia" w:ascii="宋体" w:hAnsi="宋体" w:eastAsia="宋体" w:cs="宋体"/>
          <w:sz w:val="24"/>
          <w:szCs w:val="24"/>
        </w:rPr>
        <w:t>远程控制功能</w:t>
      </w:r>
    </w:p>
    <w:p w14:paraId="561440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具备一键启动功能，启动按钮放置到</w:t>
      </w:r>
      <w:r>
        <w:rPr>
          <w:rFonts w:hint="eastAsia" w:ascii="宋体" w:hAnsi="宋体" w:eastAsia="宋体" w:cs="宋体"/>
          <w:sz w:val="24"/>
          <w:szCs w:val="24"/>
          <w:lang w:val="en-US" w:eastAsia="zh-CN"/>
        </w:rPr>
        <w:t>招标方</w:t>
      </w:r>
      <w:r>
        <w:rPr>
          <w:rFonts w:hint="eastAsia" w:ascii="宋体" w:hAnsi="宋体" w:eastAsia="宋体" w:cs="宋体"/>
          <w:sz w:val="24"/>
          <w:szCs w:val="24"/>
        </w:rPr>
        <w:t>指定位置。</w:t>
      </w:r>
    </w:p>
    <w:p w14:paraId="52889856">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系统可显示排烟温度、排烟压力、总管排烟温度；可显示风机前后压差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每套尾排系统配置一个不小于10寸的触摸屏，共计三个，安装位置为控制间内，具体由招标方后续指定。</w:t>
      </w:r>
    </w:p>
    <w:p w14:paraId="3A0E09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风机自动变频</w:t>
      </w:r>
      <w:r>
        <w:rPr>
          <w:rFonts w:hint="eastAsia" w:ascii="宋体" w:hAnsi="宋体" w:eastAsia="宋体" w:cs="宋体"/>
          <w:sz w:val="24"/>
          <w:szCs w:val="24"/>
          <w:lang w:eastAsia="zh-CN"/>
        </w:rPr>
        <w:t>，</w:t>
      </w:r>
      <w:r>
        <w:rPr>
          <w:rFonts w:hint="eastAsia" w:ascii="宋体" w:hAnsi="宋体" w:eastAsia="宋体" w:cs="宋体"/>
          <w:sz w:val="24"/>
          <w:szCs w:val="24"/>
        </w:rPr>
        <w:t>每</w:t>
      </w:r>
      <w:r>
        <w:rPr>
          <w:rFonts w:hint="eastAsia" w:ascii="宋体" w:hAnsi="宋体" w:eastAsia="宋体" w:cs="宋体"/>
          <w:sz w:val="24"/>
          <w:szCs w:val="24"/>
          <w:lang w:val="en-US" w:eastAsia="zh-CN"/>
        </w:rPr>
        <w:t>根主管道的</w:t>
      </w:r>
      <w:r>
        <w:rPr>
          <w:rFonts w:hint="eastAsia" w:ascii="宋体" w:hAnsi="宋体" w:eastAsia="宋体" w:cs="宋体"/>
          <w:sz w:val="24"/>
          <w:szCs w:val="24"/>
        </w:rPr>
        <w:t>排烟风机为2台（一用一备），变频器一拖一，根据风机前后压差自动控制频率，也可手动设定频率。</w:t>
      </w:r>
    </w:p>
    <w:p w14:paraId="43242F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风机进口、出口电动切断阀与对应风机同开同关，电动阀开到位时开始启动风机，且与备用风机进口、出口电动切断阀互锁。</w:t>
      </w:r>
    </w:p>
    <w:p w14:paraId="1125D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可显示补风口电动阀开度，并手动调节开度</w:t>
      </w:r>
      <w:r>
        <w:rPr>
          <w:rFonts w:hint="eastAsia" w:ascii="宋体" w:hAnsi="宋体" w:eastAsia="宋体" w:cs="宋体"/>
          <w:sz w:val="24"/>
          <w:szCs w:val="24"/>
          <w:lang w:eastAsia="zh-CN"/>
        </w:rPr>
        <w:t>，</w:t>
      </w:r>
      <w:r>
        <w:rPr>
          <w:rFonts w:hint="eastAsia" w:ascii="宋体" w:hAnsi="宋体" w:eastAsia="宋体" w:cs="宋体"/>
          <w:sz w:val="24"/>
          <w:szCs w:val="24"/>
        </w:rPr>
        <w:t>可查看风机运行频率曲线。</w:t>
      </w:r>
    </w:p>
    <w:p w14:paraId="023EC5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开启任意一个排烟歧管电动切断阀，将同时开启排烟风机。</w:t>
      </w:r>
    </w:p>
    <w:p w14:paraId="29BD4A46">
      <w:pPr>
        <w:pStyle w:val="2"/>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需在控制间内每个台架间观察窗外工作桌上布置对应管路电动止回阀物理按钮开关及风机运行状态指示灯、报警指示灯，位置由招标方后续指定。</w:t>
      </w:r>
    </w:p>
    <w:p w14:paraId="301991C8">
      <w:pPr>
        <w:pStyle w:val="2"/>
        <w:spacing w:line="360" w:lineRule="auto"/>
        <w:ind w:firstLine="480" w:firstLineChars="200"/>
        <w:rPr>
          <w:rFonts w:hint="default" w:hAnsi="宋体" w:eastAsia="宋体" w:cs="宋体"/>
          <w:sz w:val="24"/>
          <w:szCs w:val="24"/>
          <w:lang w:val="en-US" w:eastAsia="zh-CN"/>
        </w:rPr>
      </w:pPr>
      <w:r>
        <w:rPr>
          <w:rFonts w:hint="default" w:hAnsi="宋体" w:eastAsia="宋体" w:cs="宋体"/>
          <w:sz w:val="24"/>
          <w:szCs w:val="24"/>
          <w:lang w:val="en-US" w:eastAsia="zh-CN"/>
        </w:rPr>
        <w:t>预留对应管路电动止回阀开度控制线、反馈线以及风机开关状态反馈线、系统报警信号线</w:t>
      </w:r>
      <w:r>
        <w:rPr>
          <w:rFonts w:hint="eastAsia" w:hAnsi="宋体" w:eastAsia="宋体" w:cs="宋体"/>
          <w:sz w:val="24"/>
          <w:szCs w:val="24"/>
          <w:lang w:val="en-US" w:eastAsia="zh-CN"/>
        </w:rPr>
        <w:t>至台架控制柜内，根据实际需要配合设备厂家完成台架与尾排系统的联动。</w:t>
      </w:r>
    </w:p>
    <w:p w14:paraId="516567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2.13.</w:t>
      </w:r>
      <w:r>
        <w:rPr>
          <w:rFonts w:hint="eastAsia" w:ascii="宋体" w:hAnsi="宋体" w:eastAsia="宋体" w:cs="宋体"/>
          <w:sz w:val="24"/>
          <w:szCs w:val="24"/>
          <w:lang w:val="en-US" w:eastAsia="zh-CN"/>
        </w:rPr>
        <w:t>2控制系统</w:t>
      </w:r>
      <w:r>
        <w:rPr>
          <w:rFonts w:hint="eastAsia" w:ascii="宋体" w:hAnsi="宋体" w:eastAsia="宋体" w:cs="宋体"/>
          <w:sz w:val="24"/>
          <w:szCs w:val="24"/>
        </w:rPr>
        <w:t>主要设备设施推荐品牌或同等品牌</w:t>
      </w:r>
    </w:p>
    <w:tbl>
      <w:tblPr>
        <w:tblStyle w:val="38"/>
        <w:tblW w:w="4783" w:type="pct"/>
        <w:jc w:val="center"/>
        <w:tblLayout w:type="fixed"/>
        <w:tblCellMar>
          <w:top w:w="0" w:type="dxa"/>
          <w:left w:w="0" w:type="dxa"/>
          <w:bottom w:w="0" w:type="dxa"/>
          <w:right w:w="0" w:type="dxa"/>
        </w:tblCellMar>
      </w:tblPr>
      <w:tblGrid>
        <w:gridCol w:w="1213"/>
        <w:gridCol w:w="1996"/>
        <w:gridCol w:w="5481"/>
      </w:tblGrid>
      <w:tr w14:paraId="4BD447A8">
        <w:tblPrEx>
          <w:tblCellMar>
            <w:top w:w="0" w:type="dxa"/>
            <w:left w:w="0" w:type="dxa"/>
            <w:bottom w:w="0" w:type="dxa"/>
            <w:right w:w="0" w:type="dxa"/>
          </w:tblCellMar>
        </w:tblPrEx>
        <w:trPr>
          <w:cantSplit/>
          <w:jc w:val="center"/>
        </w:trPr>
        <w:tc>
          <w:tcPr>
            <w:tcW w:w="1212" w:type="dxa"/>
            <w:tcBorders>
              <w:top w:val="single" w:color="auto" w:sz="4" w:space="0"/>
              <w:left w:val="single" w:color="auto" w:sz="4" w:space="0"/>
              <w:bottom w:val="single" w:color="auto" w:sz="4" w:space="0"/>
              <w:right w:val="single" w:color="000000" w:sz="6" w:space="0"/>
            </w:tcBorders>
            <w:vAlign w:val="center"/>
          </w:tcPr>
          <w:p w14:paraId="17FE53B8">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93" w:type="dxa"/>
            <w:tcBorders>
              <w:top w:val="single" w:color="000000" w:sz="6" w:space="0"/>
              <w:left w:val="single" w:color="000000" w:sz="6" w:space="0"/>
              <w:bottom w:val="single" w:color="000000" w:sz="6" w:space="0"/>
              <w:right w:val="single" w:color="000000" w:sz="6" w:space="0"/>
            </w:tcBorders>
            <w:vAlign w:val="center"/>
          </w:tcPr>
          <w:p w14:paraId="79F058C5">
            <w:pPr>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5473" w:type="dxa"/>
            <w:tcBorders>
              <w:top w:val="single" w:color="000000" w:sz="6" w:space="0"/>
              <w:left w:val="single" w:color="000000" w:sz="6" w:space="0"/>
              <w:bottom w:val="single" w:color="000000" w:sz="6" w:space="0"/>
              <w:right w:val="single" w:color="000000" w:sz="6" w:space="0"/>
            </w:tcBorders>
            <w:vAlign w:val="center"/>
          </w:tcPr>
          <w:p w14:paraId="5D8D980D">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推荐</w:t>
            </w:r>
            <w:r>
              <w:rPr>
                <w:rFonts w:hint="eastAsia" w:ascii="宋体" w:hAnsi="宋体" w:eastAsia="宋体" w:cs="宋体"/>
                <w:sz w:val="24"/>
                <w:szCs w:val="24"/>
              </w:rPr>
              <w:t>品牌</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或</w:t>
            </w:r>
            <w:r>
              <w:rPr>
                <w:rFonts w:hint="eastAsia" w:ascii="宋体" w:hAnsi="宋体" w:eastAsia="宋体" w:cs="宋体"/>
                <w:sz w:val="24"/>
                <w:szCs w:val="24"/>
              </w:rPr>
              <w:t>同等品牌</w:t>
            </w:r>
            <w:r>
              <w:rPr>
                <w:rFonts w:hint="eastAsia" w:ascii="宋体" w:hAnsi="宋体" w:eastAsia="宋体" w:cs="宋体"/>
                <w:sz w:val="24"/>
                <w:szCs w:val="24"/>
                <w:lang w:eastAsia="zh-CN"/>
              </w:rPr>
              <w:t>）</w:t>
            </w:r>
          </w:p>
        </w:tc>
      </w:tr>
      <w:tr w14:paraId="71B34274">
        <w:tblPrEx>
          <w:tblCellMar>
            <w:top w:w="0" w:type="dxa"/>
            <w:left w:w="0" w:type="dxa"/>
            <w:bottom w:w="0" w:type="dxa"/>
            <w:right w:w="0" w:type="dxa"/>
          </w:tblCellMar>
        </w:tblPrEx>
        <w:trPr>
          <w:cantSplit/>
          <w:jc w:val="center"/>
        </w:trPr>
        <w:tc>
          <w:tcPr>
            <w:tcW w:w="1212" w:type="dxa"/>
            <w:tcBorders>
              <w:top w:val="nil"/>
              <w:left w:val="single" w:color="auto" w:sz="4" w:space="0"/>
              <w:bottom w:val="single" w:color="auto" w:sz="4" w:space="0"/>
              <w:right w:val="single" w:color="auto" w:sz="4" w:space="0"/>
            </w:tcBorders>
            <w:vAlign w:val="center"/>
          </w:tcPr>
          <w:p w14:paraId="319A21DE">
            <w:pPr>
              <w:jc w:val="center"/>
              <w:rPr>
                <w:rFonts w:hint="eastAsia" w:ascii="宋体" w:hAnsi="宋体" w:eastAsia="宋体" w:cs="宋体"/>
                <w:sz w:val="24"/>
                <w:szCs w:val="24"/>
              </w:rPr>
            </w:pPr>
            <w:r>
              <w:rPr>
                <w:rFonts w:hint="eastAsia" w:ascii="宋体" w:hAnsi="宋体" w:eastAsia="宋体" w:cs="宋体"/>
                <w:sz w:val="24"/>
                <w:szCs w:val="24"/>
              </w:rPr>
              <w:t>1</w:t>
            </w:r>
          </w:p>
        </w:tc>
        <w:tc>
          <w:tcPr>
            <w:tcW w:w="1993" w:type="dxa"/>
            <w:tcBorders>
              <w:top w:val="single" w:color="000000" w:sz="6" w:space="0"/>
              <w:left w:val="single" w:color="000000" w:sz="6" w:space="0"/>
              <w:bottom w:val="single" w:color="000000" w:sz="6" w:space="0"/>
              <w:right w:val="single" w:color="000000" w:sz="6" w:space="0"/>
            </w:tcBorders>
            <w:vAlign w:val="center"/>
          </w:tcPr>
          <w:p w14:paraId="3F17CA43">
            <w:pPr>
              <w:jc w:val="center"/>
              <w:rPr>
                <w:rFonts w:hint="eastAsia" w:ascii="宋体" w:hAnsi="宋体" w:eastAsia="宋体" w:cs="宋体"/>
                <w:sz w:val="24"/>
                <w:szCs w:val="24"/>
              </w:rPr>
            </w:pPr>
            <w:r>
              <w:rPr>
                <w:rFonts w:hint="eastAsia" w:ascii="宋体" w:hAnsi="宋体" w:eastAsia="宋体" w:cs="宋体"/>
                <w:sz w:val="24"/>
                <w:szCs w:val="24"/>
              </w:rPr>
              <w:t>PLC控制系统</w:t>
            </w:r>
          </w:p>
        </w:tc>
        <w:tc>
          <w:tcPr>
            <w:tcW w:w="5473" w:type="dxa"/>
            <w:tcBorders>
              <w:top w:val="single" w:color="000000" w:sz="6" w:space="0"/>
              <w:left w:val="single" w:color="000000" w:sz="6" w:space="0"/>
              <w:bottom w:val="single" w:color="000000" w:sz="6" w:space="0"/>
              <w:right w:val="single" w:color="000000" w:sz="6" w:space="0"/>
            </w:tcBorders>
            <w:vAlign w:val="center"/>
          </w:tcPr>
          <w:p w14:paraId="424CBAEC">
            <w:pPr>
              <w:jc w:val="center"/>
              <w:rPr>
                <w:rFonts w:hint="eastAsia" w:ascii="宋体" w:hAnsi="宋体" w:eastAsia="宋体" w:cs="宋体"/>
                <w:sz w:val="24"/>
                <w:szCs w:val="24"/>
              </w:rPr>
            </w:pPr>
            <w:r>
              <w:rPr>
                <w:rFonts w:hint="eastAsia" w:ascii="宋体" w:hAnsi="宋体" w:eastAsia="宋体" w:cs="宋体"/>
                <w:sz w:val="24"/>
                <w:szCs w:val="24"/>
              </w:rPr>
              <w:t>SIEMENS、MITSUBISHI、OMRON、ABB</w:t>
            </w:r>
          </w:p>
        </w:tc>
      </w:tr>
      <w:tr w14:paraId="5C67EF95">
        <w:tblPrEx>
          <w:tblCellMar>
            <w:top w:w="0" w:type="dxa"/>
            <w:left w:w="0" w:type="dxa"/>
            <w:bottom w:w="0" w:type="dxa"/>
            <w:right w:w="0" w:type="dxa"/>
          </w:tblCellMar>
        </w:tblPrEx>
        <w:trPr>
          <w:cantSplit/>
          <w:jc w:val="center"/>
        </w:trPr>
        <w:tc>
          <w:tcPr>
            <w:tcW w:w="1212" w:type="dxa"/>
            <w:tcBorders>
              <w:top w:val="single" w:color="auto" w:sz="4" w:space="0"/>
              <w:left w:val="single" w:color="auto" w:sz="4" w:space="0"/>
              <w:bottom w:val="single" w:color="auto" w:sz="4" w:space="0"/>
              <w:right w:val="single" w:color="auto" w:sz="4" w:space="0"/>
            </w:tcBorders>
            <w:vAlign w:val="center"/>
          </w:tcPr>
          <w:p w14:paraId="01B5C030">
            <w:pPr>
              <w:jc w:val="center"/>
              <w:rPr>
                <w:rFonts w:hint="eastAsia" w:ascii="宋体" w:hAnsi="宋体" w:eastAsia="宋体" w:cs="宋体"/>
                <w:sz w:val="24"/>
                <w:szCs w:val="24"/>
              </w:rPr>
            </w:pPr>
            <w:r>
              <w:rPr>
                <w:rFonts w:hint="eastAsia" w:ascii="宋体" w:hAnsi="宋体" w:eastAsia="宋体" w:cs="宋体"/>
                <w:sz w:val="24"/>
                <w:szCs w:val="24"/>
              </w:rPr>
              <w:t>2</w:t>
            </w:r>
          </w:p>
        </w:tc>
        <w:tc>
          <w:tcPr>
            <w:tcW w:w="1993" w:type="dxa"/>
            <w:tcBorders>
              <w:top w:val="single" w:color="000000" w:sz="6" w:space="0"/>
              <w:left w:val="single" w:color="000000" w:sz="6" w:space="0"/>
              <w:bottom w:val="single" w:color="000000" w:sz="6" w:space="0"/>
              <w:right w:val="single" w:color="000000" w:sz="6" w:space="0"/>
            </w:tcBorders>
            <w:vAlign w:val="center"/>
          </w:tcPr>
          <w:p w14:paraId="3189122B">
            <w:pPr>
              <w:jc w:val="center"/>
              <w:rPr>
                <w:rFonts w:hint="eastAsia" w:ascii="宋体" w:hAnsi="宋体" w:eastAsia="宋体" w:cs="宋体"/>
                <w:sz w:val="24"/>
                <w:szCs w:val="24"/>
              </w:rPr>
            </w:pPr>
            <w:r>
              <w:rPr>
                <w:rFonts w:hint="eastAsia" w:ascii="宋体" w:hAnsi="宋体" w:eastAsia="宋体" w:cs="宋体"/>
                <w:sz w:val="24"/>
                <w:szCs w:val="24"/>
              </w:rPr>
              <w:t>低压电器</w:t>
            </w:r>
          </w:p>
        </w:tc>
        <w:tc>
          <w:tcPr>
            <w:tcW w:w="5473" w:type="dxa"/>
            <w:tcBorders>
              <w:top w:val="single" w:color="000000" w:sz="6" w:space="0"/>
              <w:left w:val="single" w:color="000000" w:sz="6" w:space="0"/>
              <w:bottom w:val="single" w:color="000000" w:sz="6" w:space="0"/>
              <w:right w:val="single" w:color="000000" w:sz="6" w:space="0"/>
            </w:tcBorders>
            <w:vAlign w:val="center"/>
          </w:tcPr>
          <w:p w14:paraId="5F7A9DED">
            <w:pPr>
              <w:jc w:val="center"/>
              <w:rPr>
                <w:rFonts w:hint="eastAsia" w:ascii="宋体" w:hAnsi="宋体" w:eastAsia="宋体" w:cs="宋体"/>
                <w:sz w:val="24"/>
                <w:szCs w:val="24"/>
              </w:rPr>
            </w:pPr>
            <w:r>
              <w:rPr>
                <w:rFonts w:hint="eastAsia" w:ascii="宋体" w:hAnsi="宋体" w:eastAsia="宋体" w:cs="宋体"/>
                <w:sz w:val="24"/>
                <w:szCs w:val="24"/>
              </w:rPr>
              <w:t>SIEMENS、施耐德、0MRON</w:t>
            </w:r>
          </w:p>
        </w:tc>
      </w:tr>
      <w:tr w14:paraId="6B764A77">
        <w:tblPrEx>
          <w:tblCellMar>
            <w:top w:w="0" w:type="dxa"/>
            <w:left w:w="0" w:type="dxa"/>
            <w:bottom w:w="0" w:type="dxa"/>
            <w:right w:w="0" w:type="dxa"/>
          </w:tblCellMar>
        </w:tblPrEx>
        <w:trPr>
          <w:cantSplit/>
          <w:jc w:val="center"/>
        </w:trPr>
        <w:tc>
          <w:tcPr>
            <w:tcW w:w="1212" w:type="dxa"/>
            <w:tcBorders>
              <w:top w:val="single" w:color="auto" w:sz="4" w:space="0"/>
              <w:left w:val="single" w:color="auto" w:sz="4" w:space="0"/>
              <w:bottom w:val="single" w:color="auto" w:sz="4" w:space="0"/>
              <w:right w:val="single" w:color="auto" w:sz="4" w:space="0"/>
            </w:tcBorders>
            <w:vAlign w:val="center"/>
          </w:tcPr>
          <w:p w14:paraId="1543BEAB">
            <w:pPr>
              <w:jc w:val="center"/>
              <w:rPr>
                <w:rFonts w:hint="eastAsia" w:ascii="宋体" w:hAnsi="宋体" w:eastAsia="宋体" w:cs="宋体"/>
                <w:sz w:val="24"/>
                <w:szCs w:val="24"/>
              </w:rPr>
            </w:pPr>
            <w:r>
              <w:rPr>
                <w:rFonts w:hint="eastAsia" w:ascii="宋体" w:hAnsi="宋体" w:eastAsia="宋体" w:cs="宋体"/>
                <w:sz w:val="24"/>
                <w:szCs w:val="24"/>
              </w:rPr>
              <w:t>3</w:t>
            </w:r>
          </w:p>
        </w:tc>
        <w:tc>
          <w:tcPr>
            <w:tcW w:w="1993" w:type="dxa"/>
            <w:tcBorders>
              <w:top w:val="single" w:color="000000" w:sz="6" w:space="0"/>
              <w:left w:val="single" w:color="000000" w:sz="6" w:space="0"/>
              <w:bottom w:val="single" w:color="000000" w:sz="6" w:space="0"/>
              <w:right w:val="single" w:color="000000" w:sz="6" w:space="0"/>
            </w:tcBorders>
            <w:vAlign w:val="center"/>
          </w:tcPr>
          <w:p w14:paraId="0655FA09">
            <w:pPr>
              <w:jc w:val="center"/>
              <w:rPr>
                <w:rFonts w:hint="eastAsia" w:ascii="宋体" w:hAnsi="宋体" w:eastAsia="宋体" w:cs="宋体"/>
                <w:sz w:val="24"/>
                <w:szCs w:val="24"/>
              </w:rPr>
            </w:pPr>
            <w:r>
              <w:rPr>
                <w:rFonts w:hint="eastAsia" w:ascii="宋体" w:hAnsi="宋体" w:eastAsia="宋体" w:cs="宋体"/>
                <w:sz w:val="24"/>
                <w:szCs w:val="24"/>
              </w:rPr>
              <w:t>接线端子</w:t>
            </w:r>
          </w:p>
        </w:tc>
        <w:tc>
          <w:tcPr>
            <w:tcW w:w="5473" w:type="dxa"/>
            <w:tcBorders>
              <w:top w:val="single" w:color="000000" w:sz="6" w:space="0"/>
              <w:left w:val="single" w:color="000000" w:sz="6" w:space="0"/>
              <w:bottom w:val="single" w:color="000000" w:sz="6" w:space="0"/>
              <w:right w:val="single" w:color="000000" w:sz="6" w:space="0"/>
            </w:tcBorders>
            <w:vAlign w:val="center"/>
          </w:tcPr>
          <w:p w14:paraId="4F7133E6">
            <w:pPr>
              <w:jc w:val="center"/>
              <w:rPr>
                <w:rFonts w:hint="eastAsia" w:ascii="宋体" w:hAnsi="宋体" w:eastAsia="宋体" w:cs="宋体"/>
                <w:sz w:val="24"/>
                <w:szCs w:val="24"/>
              </w:rPr>
            </w:pPr>
            <w:r>
              <w:rPr>
                <w:rFonts w:hint="eastAsia" w:ascii="宋体" w:hAnsi="宋体" w:eastAsia="宋体" w:cs="宋体"/>
                <w:sz w:val="24"/>
                <w:szCs w:val="24"/>
              </w:rPr>
              <w:t>菲尼克斯、魏德米勒、施耐德</w:t>
            </w:r>
          </w:p>
        </w:tc>
      </w:tr>
      <w:tr w14:paraId="28D87031">
        <w:tblPrEx>
          <w:tblCellMar>
            <w:top w:w="0" w:type="dxa"/>
            <w:left w:w="0" w:type="dxa"/>
            <w:bottom w:w="0" w:type="dxa"/>
            <w:right w:w="0" w:type="dxa"/>
          </w:tblCellMar>
        </w:tblPrEx>
        <w:trPr>
          <w:cantSplit/>
          <w:jc w:val="center"/>
        </w:trPr>
        <w:tc>
          <w:tcPr>
            <w:tcW w:w="1212" w:type="dxa"/>
            <w:tcBorders>
              <w:top w:val="single" w:color="auto" w:sz="4" w:space="0"/>
              <w:left w:val="single" w:color="auto" w:sz="4" w:space="0"/>
              <w:bottom w:val="single" w:color="auto" w:sz="4" w:space="0"/>
              <w:right w:val="single" w:color="auto" w:sz="4" w:space="0"/>
            </w:tcBorders>
            <w:vAlign w:val="center"/>
          </w:tcPr>
          <w:p w14:paraId="10AFCAFC">
            <w:pPr>
              <w:jc w:val="center"/>
              <w:rPr>
                <w:rFonts w:hint="eastAsia" w:ascii="宋体" w:hAnsi="宋体" w:eastAsia="宋体" w:cs="宋体"/>
                <w:sz w:val="24"/>
                <w:szCs w:val="24"/>
              </w:rPr>
            </w:pPr>
            <w:r>
              <w:rPr>
                <w:rFonts w:hint="eastAsia" w:ascii="宋体" w:hAnsi="宋体" w:eastAsia="宋体" w:cs="宋体"/>
                <w:sz w:val="24"/>
                <w:szCs w:val="24"/>
              </w:rPr>
              <w:t>4</w:t>
            </w:r>
          </w:p>
        </w:tc>
        <w:tc>
          <w:tcPr>
            <w:tcW w:w="1993" w:type="dxa"/>
            <w:tcBorders>
              <w:top w:val="single" w:color="000000" w:sz="6" w:space="0"/>
              <w:left w:val="single" w:color="000000" w:sz="6" w:space="0"/>
              <w:bottom w:val="single" w:color="000000" w:sz="6" w:space="0"/>
              <w:right w:val="single" w:color="000000" w:sz="6" w:space="0"/>
            </w:tcBorders>
            <w:vAlign w:val="center"/>
          </w:tcPr>
          <w:p w14:paraId="440029D9">
            <w:pPr>
              <w:jc w:val="center"/>
              <w:rPr>
                <w:rFonts w:hint="eastAsia" w:ascii="宋体" w:hAnsi="宋体" w:eastAsia="宋体" w:cs="宋体"/>
                <w:sz w:val="24"/>
                <w:szCs w:val="24"/>
              </w:rPr>
            </w:pPr>
            <w:r>
              <w:rPr>
                <w:rFonts w:hint="eastAsia" w:ascii="宋体" w:hAnsi="宋体" w:eastAsia="宋体" w:cs="宋体"/>
                <w:sz w:val="24"/>
                <w:szCs w:val="24"/>
              </w:rPr>
              <w:t>控制直流电源</w:t>
            </w:r>
          </w:p>
        </w:tc>
        <w:tc>
          <w:tcPr>
            <w:tcW w:w="5473" w:type="dxa"/>
            <w:tcBorders>
              <w:top w:val="single" w:color="000000" w:sz="6" w:space="0"/>
              <w:left w:val="single" w:color="000000" w:sz="6" w:space="0"/>
              <w:bottom w:val="single" w:color="000000" w:sz="6" w:space="0"/>
              <w:right w:val="single" w:color="000000" w:sz="6" w:space="0"/>
            </w:tcBorders>
            <w:vAlign w:val="center"/>
          </w:tcPr>
          <w:p w14:paraId="5F8397A4">
            <w:pPr>
              <w:jc w:val="center"/>
              <w:rPr>
                <w:rFonts w:hint="eastAsia" w:ascii="宋体" w:hAnsi="宋体" w:eastAsia="宋体" w:cs="宋体"/>
                <w:sz w:val="24"/>
                <w:szCs w:val="24"/>
              </w:rPr>
            </w:pPr>
            <w:r>
              <w:rPr>
                <w:rFonts w:hint="eastAsia" w:ascii="宋体" w:hAnsi="宋体" w:eastAsia="宋体" w:cs="宋体"/>
                <w:sz w:val="24"/>
                <w:szCs w:val="24"/>
              </w:rPr>
              <w:t>SIEMENS、菲尼克斯、施耐德</w:t>
            </w:r>
          </w:p>
        </w:tc>
      </w:tr>
      <w:tr w14:paraId="6AC9D8CB">
        <w:tblPrEx>
          <w:tblCellMar>
            <w:top w:w="0" w:type="dxa"/>
            <w:left w:w="0" w:type="dxa"/>
            <w:bottom w:w="0" w:type="dxa"/>
            <w:right w:w="0" w:type="dxa"/>
          </w:tblCellMar>
        </w:tblPrEx>
        <w:trPr>
          <w:cantSplit/>
          <w:jc w:val="center"/>
        </w:trPr>
        <w:tc>
          <w:tcPr>
            <w:tcW w:w="1212" w:type="dxa"/>
            <w:tcBorders>
              <w:top w:val="single" w:color="auto" w:sz="4" w:space="0"/>
              <w:left w:val="single" w:color="auto" w:sz="4" w:space="0"/>
              <w:bottom w:val="single" w:color="auto" w:sz="4" w:space="0"/>
              <w:right w:val="single" w:color="auto" w:sz="4" w:space="0"/>
            </w:tcBorders>
            <w:vAlign w:val="center"/>
          </w:tcPr>
          <w:p w14:paraId="7C660475">
            <w:pPr>
              <w:jc w:val="center"/>
              <w:rPr>
                <w:rFonts w:hint="eastAsia" w:ascii="宋体" w:hAnsi="宋体" w:eastAsia="宋体" w:cs="宋体"/>
                <w:sz w:val="24"/>
                <w:szCs w:val="24"/>
              </w:rPr>
            </w:pPr>
            <w:r>
              <w:rPr>
                <w:rFonts w:hint="eastAsia" w:ascii="宋体" w:hAnsi="宋体" w:eastAsia="宋体" w:cs="宋体"/>
                <w:sz w:val="24"/>
                <w:szCs w:val="24"/>
              </w:rPr>
              <w:t>5</w:t>
            </w:r>
          </w:p>
        </w:tc>
        <w:tc>
          <w:tcPr>
            <w:tcW w:w="1993" w:type="dxa"/>
            <w:tcBorders>
              <w:top w:val="single" w:color="000000" w:sz="6" w:space="0"/>
              <w:left w:val="single" w:color="000000" w:sz="6" w:space="0"/>
              <w:bottom w:val="single" w:color="000000" w:sz="6" w:space="0"/>
              <w:right w:val="single" w:color="000000" w:sz="6" w:space="0"/>
            </w:tcBorders>
            <w:vAlign w:val="center"/>
          </w:tcPr>
          <w:p w14:paraId="14E24F90">
            <w:pPr>
              <w:jc w:val="center"/>
              <w:rPr>
                <w:rFonts w:hint="eastAsia" w:ascii="宋体" w:hAnsi="宋体" w:eastAsia="宋体" w:cs="宋体"/>
                <w:sz w:val="24"/>
                <w:szCs w:val="24"/>
              </w:rPr>
            </w:pPr>
            <w:r>
              <w:rPr>
                <w:rFonts w:hint="eastAsia" w:ascii="宋体" w:hAnsi="宋体" w:eastAsia="宋体" w:cs="宋体"/>
                <w:sz w:val="24"/>
                <w:szCs w:val="24"/>
              </w:rPr>
              <w:t>变频器</w:t>
            </w:r>
          </w:p>
        </w:tc>
        <w:tc>
          <w:tcPr>
            <w:tcW w:w="5473" w:type="dxa"/>
            <w:tcBorders>
              <w:top w:val="single" w:color="000000" w:sz="6" w:space="0"/>
              <w:left w:val="single" w:color="000000" w:sz="6" w:space="0"/>
              <w:bottom w:val="single" w:color="000000" w:sz="6" w:space="0"/>
              <w:right w:val="single" w:color="000000" w:sz="6" w:space="0"/>
            </w:tcBorders>
            <w:vAlign w:val="center"/>
          </w:tcPr>
          <w:p w14:paraId="5BE04AC5">
            <w:pPr>
              <w:jc w:val="center"/>
              <w:rPr>
                <w:rFonts w:hint="eastAsia" w:ascii="宋体" w:hAnsi="宋体" w:eastAsia="宋体" w:cs="宋体"/>
                <w:sz w:val="24"/>
                <w:szCs w:val="24"/>
              </w:rPr>
            </w:pPr>
            <w:r>
              <w:rPr>
                <w:rFonts w:hint="eastAsia" w:ascii="宋体" w:hAnsi="宋体" w:eastAsia="宋体" w:cs="宋体"/>
                <w:sz w:val="24"/>
                <w:szCs w:val="24"/>
              </w:rPr>
              <w:t>ABB、SIEMENS、MITSUBISHI</w:t>
            </w:r>
          </w:p>
        </w:tc>
      </w:tr>
    </w:tbl>
    <w:p w14:paraId="2CCFED04">
      <w:pPr>
        <w:spacing w:line="360" w:lineRule="auto"/>
        <w:ind w:left="420" w:leftChars="200"/>
        <w:rPr>
          <w:rFonts w:hint="eastAsia" w:ascii="宋体" w:hAnsi="宋体" w:eastAsia="宋体" w:cs="宋体"/>
          <w:sz w:val="24"/>
          <w:szCs w:val="24"/>
        </w:rPr>
      </w:pPr>
    </w:p>
    <w:p w14:paraId="794E51AB">
      <w:pPr>
        <w:numPr>
          <w:ilvl w:val="0"/>
          <w:numId w:val="14"/>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试验室排烟系统范围界限</w:t>
      </w:r>
    </w:p>
    <w:p w14:paraId="576D1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 xml:space="preserve">3.1 </w:t>
      </w:r>
      <w:r>
        <w:rPr>
          <w:rFonts w:hint="eastAsia" w:ascii="宋体" w:hAnsi="宋体" w:eastAsia="宋体" w:cs="宋体"/>
          <w:sz w:val="24"/>
          <w:szCs w:val="24"/>
          <w:lang w:val="en-US" w:eastAsia="zh-CN"/>
        </w:rPr>
        <w:t>该试验室东西方向上共有三列试验间，对三列试验间按照从北往南的顺序分别定义为A、B、C区域，如下图所示，要求每个区域设置一根汇总管道，并配套一用一备风机组，通过多根支路管道收集各区域内试验间的尾气，部分试验间无需配置较长支路管道，仅预留好接口即可。各区域汇总管道分别上至屋面外布置排气筒，将尾气排出试验室。</w:t>
      </w:r>
    </w:p>
    <w:p w14:paraId="77EEF12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4"/>
          <w:szCs w:val="24"/>
        </w:rPr>
      </w:pPr>
      <w:r>
        <w:drawing>
          <wp:inline distT="0" distB="0" distL="114300" distR="114300">
            <wp:extent cx="5755005" cy="2967990"/>
            <wp:effectExtent l="0" t="0" r="10795" b="381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45"/>
                    <a:stretch>
                      <a:fillRect/>
                    </a:stretch>
                  </pic:blipFill>
                  <pic:spPr>
                    <a:xfrm>
                      <a:off x="0" y="0"/>
                      <a:ext cx="5755005" cy="2967990"/>
                    </a:xfrm>
                    <a:prstGeom prst="rect">
                      <a:avLst/>
                    </a:prstGeom>
                    <a:noFill/>
                    <a:ln>
                      <a:noFill/>
                    </a:ln>
                  </pic:spPr>
                </pic:pic>
              </a:graphicData>
            </a:graphic>
          </wp:inline>
        </w:drawing>
      </w:r>
    </w:p>
    <w:p w14:paraId="3C2DCB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2 区域A内需六处排烟支路管道，分别布置于607、608、TC10、TC9、TC3、TC6试验间内，支路管道需进入试验间内</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且需配置贴近试验间地面的直管段，支路管道于试验间墙面及地面的相对位置由直管段位置确定。直管段要求</w:t>
      </w:r>
      <w:r>
        <w:rPr>
          <w:rFonts w:hint="eastAsia" w:ascii="宋体" w:hAnsi="宋体" w:eastAsia="宋体" w:cs="宋体"/>
          <w:sz w:val="24"/>
          <w:szCs w:val="24"/>
        </w:rPr>
        <w:t>长度3m，</w:t>
      </w:r>
      <w:r>
        <w:rPr>
          <w:rFonts w:hint="eastAsia" w:ascii="宋体" w:hAnsi="宋体" w:eastAsia="宋体" w:cs="宋体"/>
          <w:sz w:val="24"/>
          <w:szCs w:val="24"/>
          <w:lang w:val="en-US" w:eastAsia="zh-CN"/>
        </w:rPr>
        <w:t>外径250</w:t>
      </w:r>
      <w:r>
        <w:rPr>
          <w:rFonts w:hint="eastAsia" w:ascii="宋体" w:hAnsi="宋体" w:eastAsia="宋体" w:cs="宋体"/>
          <w:sz w:val="24"/>
          <w:szCs w:val="24"/>
        </w:rPr>
        <w:t>mm</w:t>
      </w:r>
      <w:r>
        <w:rPr>
          <w:rFonts w:hint="eastAsia" w:ascii="宋体" w:hAnsi="宋体" w:eastAsia="宋体" w:cs="宋体"/>
          <w:sz w:val="24"/>
          <w:szCs w:val="24"/>
          <w:lang w:val="en-US" w:eastAsia="zh-CN"/>
        </w:rPr>
        <w:t>左右</w:t>
      </w:r>
      <w:r>
        <w:rPr>
          <w:rFonts w:hint="eastAsia" w:ascii="宋体" w:hAnsi="宋体" w:eastAsia="宋体" w:cs="宋体"/>
          <w:sz w:val="24"/>
          <w:szCs w:val="24"/>
        </w:rPr>
        <w:t>，</w:t>
      </w:r>
      <w:r>
        <w:rPr>
          <w:rFonts w:hint="eastAsia" w:ascii="宋体" w:hAnsi="宋体" w:eastAsia="宋体" w:cs="宋体"/>
          <w:sz w:val="24"/>
          <w:szCs w:val="24"/>
          <w:lang w:val="en-US" w:eastAsia="zh-CN"/>
        </w:rPr>
        <w:t>视试验间分支管路情况配置直管段管径，</w:t>
      </w:r>
      <w:r>
        <w:rPr>
          <w:rFonts w:hint="eastAsia" w:ascii="宋体" w:hAnsi="宋体" w:eastAsia="宋体" w:cs="宋体"/>
          <w:sz w:val="24"/>
          <w:szCs w:val="24"/>
        </w:rPr>
        <w:t>直管段中心</w:t>
      </w:r>
      <w:r>
        <w:rPr>
          <w:rFonts w:hint="eastAsia" w:ascii="宋体" w:hAnsi="宋体" w:eastAsia="宋体" w:cs="宋体"/>
          <w:sz w:val="24"/>
          <w:szCs w:val="24"/>
          <w:lang w:val="en-US" w:eastAsia="zh-CN"/>
        </w:rPr>
        <w:t>距地面</w:t>
      </w:r>
      <w:r>
        <w:rPr>
          <w:rFonts w:hint="eastAsia" w:ascii="宋体" w:hAnsi="宋体" w:eastAsia="宋体" w:cs="宋体"/>
          <w:sz w:val="24"/>
          <w:szCs w:val="24"/>
        </w:rPr>
        <w:t>400mm，中心距离墙体450mm，末端配备法兰盘变径，尺寸为</w:t>
      </w:r>
      <w:r>
        <w:rPr>
          <w:rFonts w:hint="eastAsia" w:ascii="宋体" w:hAnsi="宋体" w:eastAsia="宋体" w:cs="宋体"/>
          <w:sz w:val="24"/>
          <w:szCs w:val="24"/>
          <w:lang w:val="en-US" w:eastAsia="zh-CN"/>
        </w:rPr>
        <w:t>250</w:t>
      </w:r>
      <w:r>
        <w:rPr>
          <w:rFonts w:hint="eastAsia" w:ascii="宋体" w:hAnsi="宋体" w:eastAsia="宋体" w:cs="宋体"/>
          <w:sz w:val="24"/>
          <w:szCs w:val="24"/>
        </w:rPr>
        <w:t>mm（带法兰）转150m</w:t>
      </w:r>
      <w:r>
        <w:rPr>
          <w:rFonts w:hint="eastAsia" w:ascii="宋体" w:hAnsi="宋体" w:eastAsia="宋体" w:cs="宋体"/>
          <w:sz w:val="24"/>
          <w:szCs w:val="24"/>
          <w:lang w:val="en-US" w:eastAsia="zh-CN"/>
        </w:rPr>
        <w:t>m</w:t>
      </w:r>
      <w:r>
        <w:rPr>
          <w:rFonts w:hint="eastAsia" w:ascii="宋体" w:hAnsi="宋体" w:eastAsia="宋体" w:cs="宋体"/>
          <w:sz w:val="24"/>
          <w:szCs w:val="24"/>
        </w:rPr>
        <w:t>（不带法兰）</w:t>
      </w:r>
      <w:r>
        <w:rPr>
          <w:rFonts w:hint="eastAsia" w:ascii="宋体" w:hAnsi="宋体" w:eastAsia="宋体" w:cs="宋体"/>
          <w:sz w:val="24"/>
          <w:szCs w:val="24"/>
          <w:lang w:eastAsia="zh-CN"/>
        </w:rPr>
        <w:t>，</w:t>
      </w:r>
      <w:r>
        <w:rPr>
          <w:rFonts w:hint="eastAsia" w:ascii="宋体" w:hAnsi="宋体" w:eastAsia="宋体" w:cs="宋体"/>
          <w:sz w:val="24"/>
          <w:szCs w:val="24"/>
        </w:rPr>
        <w:t>同时配备</w:t>
      </w:r>
      <w:r>
        <w:rPr>
          <w:rFonts w:hint="eastAsia" w:ascii="宋体" w:hAnsi="宋体" w:eastAsia="宋体" w:cs="宋体"/>
          <w:sz w:val="24"/>
          <w:szCs w:val="24"/>
          <w:lang w:val="en-US" w:eastAsia="zh-CN"/>
        </w:rPr>
        <w:t>250</w:t>
      </w:r>
      <w:r>
        <w:rPr>
          <w:rFonts w:hint="eastAsia" w:ascii="宋体" w:hAnsi="宋体" w:eastAsia="宋体" w:cs="宋体"/>
          <w:sz w:val="24"/>
          <w:szCs w:val="24"/>
        </w:rPr>
        <w:t>mm喇叭口备用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且</w:t>
      </w:r>
      <w:r>
        <w:rPr>
          <w:rFonts w:hint="eastAsia" w:ascii="宋体" w:hAnsi="宋体" w:eastAsia="宋体" w:cs="宋体"/>
          <w:sz w:val="24"/>
          <w:szCs w:val="24"/>
        </w:rPr>
        <w:t>各支路</w:t>
      </w:r>
      <w:r>
        <w:rPr>
          <w:rFonts w:hint="eastAsia" w:ascii="宋体" w:hAnsi="宋体" w:eastAsia="宋体" w:cs="宋体"/>
          <w:sz w:val="24"/>
          <w:szCs w:val="24"/>
          <w:lang w:val="en-US" w:eastAsia="zh-CN"/>
        </w:rPr>
        <w:t>管道</w:t>
      </w:r>
      <w:r>
        <w:rPr>
          <w:rFonts w:hint="eastAsia" w:ascii="宋体" w:hAnsi="宋体" w:eastAsia="宋体" w:cs="宋体"/>
          <w:sz w:val="24"/>
          <w:szCs w:val="24"/>
        </w:rPr>
        <w:t>靠近</w:t>
      </w:r>
      <w:r>
        <w:rPr>
          <w:rFonts w:hint="eastAsia" w:ascii="宋体" w:hAnsi="宋体" w:eastAsia="宋体" w:cs="宋体"/>
          <w:sz w:val="24"/>
          <w:szCs w:val="24"/>
          <w:lang w:val="en-US" w:eastAsia="zh-CN"/>
        </w:rPr>
        <w:t>汇总</w:t>
      </w:r>
      <w:r>
        <w:rPr>
          <w:rFonts w:hint="eastAsia" w:ascii="宋体" w:hAnsi="宋体" w:eastAsia="宋体" w:cs="宋体"/>
          <w:sz w:val="24"/>
          <w:szCs w:val="24"/>
        </w:rPr>
        <w:t>管道的位置均应安装单向止回阀、防火阀。</w:t>
      </w:r>
    </w:p>
    <w:p w14:paraId="77B914AA">
      <w:pPr>
        <w:spacing w:line="360" w:lineRule="auto"/>
        <w:ind w:firstLine="480" w:firstLineChars="200"/>
        <w:jc w:val="left"/>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区域</w:t>
      </w:r>
      <w:r>
        <w:rPr>
          <w:rFonts w:hint="eastAsia" w:ascii="宋体" w:hAnsi="宋体" w:eastAsia="宋体" w:cs="宋体"/>
          <w:sz w:val="24"/>
          <w:szCs w:val="24"/>
          <w:lang w:val="en-US" w:eastAsia="zh-CN"/>
        </w:rPr>
        <w:t>B</w:t>
      </w:r>
      <w:r>
        <w:rPr>
          <w:rFonts w:hint="eastAsia" w:ascii="宋体" w:hAnsi="宋体" w:eastAsia="宋体" w:cs="宋体"/>
          <w:sz w:val="24"/>
          <w:szCs w:val="24"/>
        </w:rPr>
        <w:t>内需</w:t>
      </w:r>
      <w:r>
        <w:rPr>
          <w:rFonts w:hint="eastAsia" w:ascii="宋体" w:hAnsi="宋体" w:eastAsia="宋体" w:cs="宋体"/>
          <w:sz w:val="24"/>
          <w:szCs w:val="24"/>
          <w:lang w:val="en-US" w:eastAsia="zh-CN"/>
        </w:rPr>
        <w:t>十一</w:t>
      </w:r>
      <w:r>
        <w:rPr>
          <w:rFonts w:hint="eastAsia" w:ascii="宋体" w:hAnsi="宋体" w:eastAsia="宋体" w:cs="宋体"/>
          <w:sz w:val="24"/>
          <w:szCs w:val="24"/>
        </w:rPr>
        <w:t>处排烟支路管道，</w:t>
      </w:r>
      <w:r>
        <w:rPr>
          <w:rFonts w:hint="eastAsia" w:ascii="宋体" w:hAnsi="宋体" w:eastAsia="宋体" w:cs="宋体"/>
          <w:sz w:val="24"/>
          <w:szCs w:val="24"/>
          <w:lang w:val="en-US" w:eastAsia="zh-CN"/>
        </w:rPr>
        <w:t>分别布置于603、604、605、性能预留、609、CVS、610、611、612、601、602试验间内，其中</w:t>
      </w:r>
      <w:r>
        <w:rPr>
          <w:rFonts w:hint="eastAsia" w:ascii="宋体" w:hAnsi="宋体" w:eastAsia="宋体" w:cs="宋体"/>
          <w:sz w:val="24"/>
          <w:szCs w:val="24"/>
          <w:lang w:eastAsia="zh-CN"/>
        </w:rPr>
        <w:t>C</w:t>
      </w:r>
      <w:r>
        <w:rPr>
          <w:rFonts w:hint="eastAsia" w:ascii="宋体" w:hAnsi="宋体" w:eastAsia="宋体" w:cs="宋体"/>
          <w:sz w:val="24"/>
          <w:szCs w:val="24"/>
          <w:lang w:val="en-US" w:eastAsia="zh-CN"/>
        </w:rPr>
        <w:t>VS间需在汇总管道处留有连接法兰，连接法兰的位置及数量等需施工前现场确认，单个CVS间所预留的连接法兰不超过2个，在CVS设备就位前法兰需进行封堵，CVS设备排烟管道与法兰的连接由招标方负责</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其余试验间要求同3.2。</w:t>
      </w:r>
    </w:p>
    <w:p w14:paraId="7B3D76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区域C内需十二处排烟支路管道，分别布置于全流（预留1、2、3、4）、CVS（预留）、CVS（三个房间）、TC1、TC2、轻混、重混试验间内，其中CVS（预留）、CVS（三个房间）需在汇总管道处留有连接法兰，连接法兰的位置及数量等需施工前现场确认，单个CVS间所预留的连接法兰不超过2个，在CVS设备就位前法兰需进行封堵，CVS设备排烟管道与法兰的连接由招标方负责。其余试验间要求同3.2。</w:t>
      </w:r>
    </w:p>
    <w:p w14:paraId="265886FE">
      <w:pPr>
        <w:pStyle w:val="2"/>
        <w:spacing w:line="360" w:lineRule="auto"/>
        <w:ind w:firstLine="480" w:firstLineChars="200"/>
        <w:rPr>
          <w:rFonts w:hint="eastAsia" w:hAnsi="宋体" w:eastAsia="宋体" w:cs="宋体"/>
          <w:sz w:val="24"/>
          <w:szCs w:val="24"/>
          <w:lang w:val="en-US" w:eastAsia="zh-CN"/>
        </w:rPr>
      </w:pPr>
      <w:r>
        <w:rPr>
          <w:rFonts w:hint="eastAsia" w:hAnsi="宋体" w:eastAsia="宋体" w:cs="宋体"/>
          <w:sz w:val="24"/>
          <w:szCs w:val="24"/>
          <w:lang w:val="en-US" w:eastAsia="zh-CN"/>
        </w:rPr>
        <w:t>3.5性能台架辅助间（即建筑图纸内两个台架中间的房间，除CVS间外）需留有采样后少量尾气收集管道，</w:t>
      </w:r>
      <w:r>
        <w:rPr>
          <w:rFonts w:hint="eastAsia" w:hAnsi="宋体" w:eastAsia="宋体" w:cs="宋体"/>
          <w:sz w:val="24"/>
          <w:szCs w:val="24"/>
        </w:rPr>
        <w:t>收集管</w:t>
      </w:r>
      <w:r>
        <w:rPr>
          <w:rFonts w:hint="eastAsia" w:hAnsi="宋体" w:eastAsia="宋体" w:cs="宋体"/>
          <w:sz w:val="24"/>
          <w:szCs w:val="24"/>
          <w:lang w:val="en-US" w:eastAsia="zh-CN"/>
        </w:rPr>
        <w:t>管</w:t>
      </w:r>
      <w:r>
        <w:rPr>
          <w:rFonts w:hint="eastAsia" w:hAnsi="宋体" w:eastAsia="宋体" w:cs="宋体"/>
          <w:sz w:val="24"/>
          <w:szCs w:val="24"/>
        </w:rPr>
        <w:t>径120mm</w:t>
      </w:r>
      <w:r>
        <w:rPr>
          <w:rFonts w:hint="eastAsia" w:hAnsi="宋体" w:eastAsia="宋体" w:cs="宋体"/>
          <w:sz w:val="24"/>
          <w:szCs w:val="24"/>
          <w:lang w:eastAsia="zh-CN"/>
        </w:rPr>
        <w:t>，</w:t>
      </w:r>
      <w:r>
        <w:rPr>
          <w:rFonts w:hint="eastAsia" w:hAnsi="宋体" w:eastAsia="宋体" w:cs="宋体"/>
          <w:sz w:val="24"/>
          <w:szCs w:val="24"/>
          <w:lang w:val="en-US" w:eastAsia="zh-CN"/>
        </w:rPr>
        <w:t>下方设有</w:t>
      </w:r>
      <w:r>
        <w:rPr>
          <w:rFonts w:hint="eastAsia" w:hAnsi="宋体" w:eastAsia="宋体" w:cs="宋体"/>
          <w:sz w:val="24"/>
          <w:szCs w:val="24"/>
        </w:rPr>
        <w:t>10mm的</w:t>
      </w:r>
      <w:r>
        <w:rPr>
          <w:rFonts w:hint="eastAsia" w:hAnsi="宋体" w:eastAsia="宋体" w:cs="宋体"/>
          <w:sz w:val="24"/>
          <w:szCs w:val="24"/>
          <w:lang w:val="en-US" w:eastAsia="zh-CN"/>
        </w:rPr>
        <w:t>十个分管接口，无需做接口后管路，CVS间需留有采样后少量尾气收集管道，</w:t>
      </w:r>
      <w:r>
        <w:rPr>
          <w:rFonts w:hint="eastAsia" w:hAnsi="宋体" w:eastAsia="宋体" w:cs="宋体"/>
          <w:sz w:val="24"/>
          <w:szCs w:val="24"/>
        </w:rPr>
        <w:t>收集管</w:t>
      </w:r>
      <w:r>
        <w:rPr>
          <w:rFonts w:hint="eastAsia" w:hAnsi="宋体" w:eastAsia="宋体" w:cs="宋体"/>
          <w:sz w:val="24"/>
          <w:szCs w:val="24"/>
          <w:lang w:val="en-US" w:eastAsia="zh-CN"/>
        </w:rPr>
        <w:t>管</w:t>
      </w:r>
      <w:r>
        <w:rPr>
          <w:rFonts w:hint="eastAsia" w:hAnsi="宋体" w:eastAsia="宋体" w:cs="宋体"/>
          <w:sz w:val="24"/>
          <w:szCs w:val="24"/>
        </w:rPr>
        <w:t>径120mm</w:t>
      </w:r>
      <w:r>
        <w:rPr>
          <w:rFonts w:hint="eastAsia" w:hAnsi="宋体" w:eastAsia="宋体" w:cs="宋体"/>
          <w:sz w:val="24"/>
          <w:szCs w:val="24"/>
          <w:lang w:eastAsia="zh-CN"/>
        </w:rPr>
        <w:t>，</w:t>
      </w:r>
      <w:r>
        <w:rPr>
          <w:rFonts w:hint="eastAsia" w:hAnsi="宋体" w:eastAsia="宋体" w:cs="宋体"/>
          <w:sz w:val="24"/>
          <w:szCs w:val="24"/>
          <w:lang w:val="en-US" w:eastAsia="zh-CN"/>
        </w:rPr>
        <w:t>下方设有外径20</w:t>
      </w:r>
      <w:r>
        <w:rPr>
          <w:rFonts w:hint="eastAsia" w:hAnsi="宋体" w:eastAsia="宋体" w:cs="宋体"/>
          <w:sz w:val="24"/>
          <w:szCs w:val="24"/>
        </w:rPr>
        <w:t>mm的</w:t>
      </w:r>
      <w:r>
        <w:rPr>
          <w:rFonts w:hint="eastAsia" w:hAnsi="宋体" w:eastAsia="宋体" w:cs="宋体"/>
          <w:sz w:val="24"/>
          <w:szCs w:val="24"/>
          <w:lang w:val="en-US" w:eastAsia="zh-CN"/>
        </w:rPr>
        <w:t>十个分管接口，无需做接口后管路。收集管连接至相邻台架间分支管道防火阀后，不再单独为收集管配置切断阀。参考示例图如下：</w:t>
      </w:r>
    </w:p>
    <w:p w14:paraId="40AADD30">
      <w:pPr>
        <w:pStyle w:val="2"/>
        <w:spacing w:line="360" w:lineRule="auto"/>
        <w:ind w:firstLine="0" w:firstLineChars="0"/>
        <w:jc w:val="center"/>
        <w:rPr>
          <w:rFonts w:hint="default" w:hAnsi="宋体" w:eastAsia="宋体" w:cs="宋体"/>
          <w:sz w:val="24"/>
          <w:szCs w:val="24"/>
          <w:lang w:val="en-US" w:eastAsia="zh-CN"/>
        </w:rPr>
      </w:pPr>
      <w:r>
        <w:rPr>
          <w:rFonts w:hint="default" w:hAnsi="宋体" w:eastAsia="宋体" w:cs="宋体"/>
          <w:sz w:val="24"/>
          <w:szCs w:val="24"/>
          <w:lang w:val="en-US" w:eastAsia="zh-CN"/>
        </w:rPr>
        <w:drawing>
          <wp:inline distT="0" distB="0" distL="114300" distR="114300">
            <wp:extent cx="2501265" cy="3336925"/>
            <wp:effectExtent l="0" t="0" r="635" b="3175"/>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46"/>
                    <a:stretch>
                      <a:fillRect/>
                    </a:stretch>
                  </pic:blipFill>
                  <pic:spPr>
                    <a:xfrm>
                      <a:off x="0" y="0"/>
                      <a:ext cx="2501265" cy="3336925"/>
                    </a:xfrm>
                    <a:prstGeom prst="rect">
                      <a:avLst/>
                    </a:prstGeom>
                  </pic:spPr>
                </pic:pic>
              </a:graphicData>
            </a:graphic>
          </wp:inline>
        </w:drawing>
      </w:r>
      <w:r>
        <w:rPr>
          <w:rFonts w:hint="default" w:hAnsi="宋体" w:eastAsia="宋体" w:cs="宋体"/>
          <w:sz w:val="24"/>
          <w:szCs w:val="24"/>
          <w:lang w:val="en-US" w:eastAsia="zh-CN"/>
        </w:rPr>
        <w:drawing>
          <wp:inline distT="0" distB="0" distL="114300" distR="114300">
            <wp:extent cx="2502535" cy="3336925"/>
            <wp:effectExtent l="0" t="0" r="12065" b="3175"/>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47"/>
                    <a:stretch>
                      <a:fillRect/>
                    </a:stretch>
                  </pic:blipFill>
                  <pic:spPr>
                    <a:xfrm>
                      <a:off x="0" y="0"/>
                      <a:ext cx="2502535" cy="3336925"/>
                    </a:xfrm>
                    <a:prstGeom prst="rect">
                      <a:avLst/>
                    </a:prstGeom>
                  </pic:spPr>
                </pic:pic>
              </a:graphicData>
            </a:graphic>
          </wp:inline>
        </w:drawing>
      </w:r>
    </w:p>
    <w:p w14:paraId="28B50B80">
      <w:pPr>
        <w:pStyle w:val="2"/>
        <w:spacing w:line="360" w:lineRule="auto"/>
        <w:ind w:firstLine="480" w:firstLineChars="200"/>
        <w:rPr>
          <w:rFonts w:hint="default" w:hAnsi="宋体" w:eastAsia="宋体" w:cs="宋体"/>
          <w:sz w:val="24"/>
          <w:szCs w:val="24"/>
          <w:lang w:val="en-US" w:eastAsia="zh-CN"/>
        </w:rPr>
      </w:pPr>
      <w:r>
        <w:rPr>
          <w:rFonts w:hint="eastAsia" w:hAnsi="宋体" w:eastAsia="宋体" w:cs="宋体"/>
          <w:sz w:val="24"/>
          <w:szCs w:val="24"/>
          <w:lang w:val="en-US" w:eastAsia="zh-CN"/>
        </w:rPr>
        <w:t>3.6直管段参考示例图如下，图中贴近并平行于地面的管道即为本标书内定义的直管段。</w:t>
      </w:r>
    </w:p>
    <w:p w14:paraId="2132C782">
      <w:pPr>
        <w:pStyle w:val="2"/>
        <w:jc w:val="center"/>
        <w:rPr>
          <w:rFonts w:hint="default" w:hAnsi="宋体" w:eastAsia="宋体" w:cs="宋体"/>
          <w:sz w:val="24"/>
          <w:szCs w:val="24"/>
          <w:lang w:val="en-US" w:eastAsia="zh-CN"/>
        </w:rPr>
      </w:pPr>
      <w:r>
        <w:rPr>
          <w:rFonts w:hint="default" w:hAnsi="宋体" w:eastAsia="宋体" w:cs="宋体"/>
          <w:sz w:val="24"/>
          <w:szCs w:val="24"/>
          <w:lang w:val="en-US" w:eastAsia="zh-CN"/>
        </w:rPr>
        <w:drawing>
          <wp:inline distT="0" distB="0" distL="114300" distR="114300">
            <wp:extent cx="4973320" cy="3729990"/>
            <wp:effectExtent l="0" t="0" r="5080" b="3810"/>
            <wp:docPr id="59" name="图片 59" descr="IMG_20250305_1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50305_170722"/>
                    <pic:cNvPicPr>
                      <a:picLocks noChangeAspect="1"/>
                    </pic:cNvPicPr>
                  </pic:nvPicPr>
                  <pic:blipFill>
                    <a:blip r:embed="rId48"/>
                    <a:stretch>
                      <a:fillRect/>
                    </a:stretch>
                  </pic:blipFill>
                  <pic:spPr>
                    <a:xfrm>
                      <a:off x="0" y="0"/>
                      <a:ext cx="4973320" cy="3729990"/>
                    </a:xfrm>
                    <a:prstGeom prst="rect">
                      <a:avLst/>
                    </a:prstGeom>
                  </pic:spPr>
                </pic:pic>
              </a:graphicData>
            </a:graphic>
          </wp:inline>
        </w:drawing>
      </w:r>
    </w:p>
    <w:p w14:paraId="5813D959">
      <w:pPr>
        <w:spacing w:line="360" w:lineRule="auto"/>
        <w:rPr>
          <w:rFonts w:hint="eastAsia" w:ascii="宋体" w:hAnsi="宋体" w:eastAsia="宋体" w:cs="宋体"/>
          <w:sz w:val="24"/>
          <w:szCs w:val="24"/>
          <w:lang w:val="en-US" w:eastAsia="zh-CN"/>
        </w:rPr>
      </w:pPr>
    </w:p>
    <w:p w14:paraId="5A987072">
      <w:pPr>
        <w:spacing w:line="360" w:lineRule="auto"/>
        <w:ind w:firstLine="480" w:firstLineChars="200"/>
        <w:rPr>
          <w:rFonts w:hint="eastAsia" w:ascii="宋体" w:hAnsi="宋体" w:eastAsia="宋体" w:cs="宋体"/>
          <w:sz w:val="24"/>
          <w:szCs w:val="24"/>
          <w:lang w:val="en-US" w:eastAsia="zh-CN"/>
        </w:rPr>
      </w:pPr>
    </w:p>
    <w:p w14:paraId="5E670767">
      <w:pPr>
        <w:spacing w:line="360" w:lineRule="auto"/>
        <w:ind w:firstLine="480" w:firstLineChars="200"/>
        <w:rPr>
          <w:rFonts w:hint="eastAsia" w:ascii="宋体" w:hAnsi="宋体" w:eastAsia="宋体" w:cs="宋体"/>
          <w:sz w:val="24"/>
          <w:szCs w:val="24"/>
          <w:lang w:val="en-US" w:eastAsia="zh-CN"/>
        </w:rPr>
      </w:pPr>
    </w:p>
    <w:p w14:paraId="2BD46797">
      <w:pPr>
        <w:spacing w:line="360" w:lineRule="auto"/>
        <w:ind w:firstLine="482" w:firstLineChars="200"/>
        <w:rPr>
          <w:rFonts w:hint="eastAsia" w:ascii="宋体" w:hAnsi="宋体" w:eastAsia="宋体" w:cs="宋体"/>
          <w:b/>
          <w:bCs/>
          <w:sz w:val="24"/>
          <w:szCs w:val="24"/>
          <w:u w:val="single"/>
        </w:rPr>
      </w:pPr>
      <w:r>
        <w:rPr>
          <w:rFonts w:hint="eastAsia" w:ascii="宋体" w:hAnsi="宋体" w:eastAsia="宋体" w:cs="宋体"/>
          <w:b/>
          <w:bCs/>
          <w:sz w:val="24"/>
          <w:szCs w:val="24"/>
          <w:u w:val="single"/>
          <w:lang w:val="en-US" w:eastAsia="zh-CN"/>
        </w:rPr>
        <w:t>包2：试验室环保设备设施-五号试验室排风新风系统</w:t>
      </w:r>
    </w:p>
    <w:p w14:paraId="0D25FF2A">
      <w:pPr>
        <w:spacing w:line="360" w:lineRule="auto"/>
        <w:ind w:firstLine="480" w:firstLineChars="200"/>
        <w:rPr>
          <w:rFonts w:hint="eastAsia" w:ascii="宋体" w:hAnsi="宋体" w:eastAsia="宋体" w:cs="宋体"/>
          <w:b w:val="0"/>
          <w:bCs w:val="0"/>
          <w:sz w:val="24"/>
          <w:szCs w:val="24"/>
        </w:rPr>
      </w:pPr>
      <w:r>
        <w:rPr>
          <w:rFonts w:hint="eastAsia" w:ascii="宋体" w:hAnsi="宋体" w:eastAsia="宋体" w:cs="宋体"/>
          <w:b w:val="0"/>
          <w:bCs w:val="0"/>
          <w:sz w:val="24"/>
          <w:szCs w:val="24"/>
        </w:rPr>
        <w:t>1、整体说明（即总则，分项论述未涉及部分，以总则为准）</w:t>
      </w:r>
    </w:p>
    <w:p w14:paraId="6839CB3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1.1排风管道设计参数：排风主</w:t>
      </w:r>
      <w:r>
        <w:rPr>
          <w:rFonts w:hint="eastAsia" w:ascii="宋体" w:hAnsi="宋体" w:eastAsia="宋体" w:cs="宋体"/>
          <w:b w:val="0"/>
          <w:bCs/>
          <w:sz w:val="24"/>
          <w:szCs w:val="24"/>
          <w:lang w:val="en-US" w:eastAsia="zh-CN"/>
        </w:rPr>
        <w:t>管道</w:t>
      </w:r>
      <w:r>
        <w:rPr>
          <w:rFonts w:hint="eastAsia" w:ascii="宋体" w:hAnsi="宋体" w:eastAsia="宋体" w:cs="宋体"/>
          <w:b w:val="0"/>
          <w:bCs/>
          <w:sz w:val="24"/>
          <w:szCs w:val="24"/>
          <w:lang w:val="en-GB"/>
        </w:rPr>
        <w:t>按照风速8-10m/s计算，支</w:t>
      </w:r>
      <w:r>
        <w:rPr>
          <w:rFonts w:hint="eastAsia" w:ascii="宋体" w:hAnsi="宋体" w:eastAsia="宋体" w:cs="宋体"/>
          <w:b w:val="0"/>
          <w:bCs/>
          <w:sz w:val="24"/>
          <w:szCs w:val="24"/>
          <w:lang w:val="en-US" w:eastAsia="zh-CN"/>
        </w:rPr>
        <w:t>管道</w:t>
      </w:r>
      <w:r>
        <w:rPr>
          <w:rFonts w:hint="eastAsia" w:ascii="宋体" w:hAnsi="宋体" w:eastAsia="宋体" w:cs="宋体"/>
          <w:b w:val="0"/>
          <w:bCs/>
          <w:sz w:val="24"/>
          <w:szCs w:val="24"/>
          <w:lang w:val="en-GB"/>
        </w:rPr>
        <w:t>按照风速6-8m/s计算。</w:t>
      </w:r>
    </w:p>
    <w:p w14:paraId="133B3893">
      <w:pPr>
        <w:spacing w:line="360" w:lineRule="auto"/>
        <w:ind w:firstLine="480" w:firstLineChars="200"/>
        <w:rPr>
          <w:rFonts w:hint="default" w:ascii="宋体" w:hAnsi="宋体" w:eastAsia="宋体" w:cs="宋体"/>
          <w:b w:val="0"/>
          <w:bCs/>
          <w:sz w:val="24"/>
          <w:szCs w:val="24"/>
          <w:lang w:val="en-US"/>
        </w:rPr>
      </w:pPr>
      <w:r>
        <w:rPr>
          <w:rFonts w:hint="eastAsia" w:ascii="宋体" w:hAnsi="宋体" w:eastAsia="宋体" w:cs="宋体"/>
          <w:b w:val="0"/>
          <w:bCs/>
          <w:sz w:val="24"/>
          <w:szCs w:val="24"/>
          <w:lang w:val="en-GB"/>
        </w:rPr>
        <w:t>1.2新风管道</w:t>
      </w:r>
      <w:r>
        <w:rPr>
          <w:rFonts w:hint="eastAsia" w:ascii="宋体" w:hAnsi="宋体" w:eastAsia="宋体" w:cs="宋体"/>
          <w:b w:val="0"/>
          <w:bCs/>
          <w:sz w:val="24"/>
          <w:szCs w:val="24"/>
          <w:lang w:val="en-US" w:eastAsia="zh-CN"/>
        </w:rPr>
        <w:t>材质</w:t>
      </w:r>
      <w:r>
        <w:rPr>
          <w:rFonts w:hint="eastAsia" w:ascii="宋体" w:hAnsi="宋体" w:eastAsia="宋体" w:cs="宋体"/>
          <w:b w:val="0"/>
          <w:bCs/>
          <w:sz w:val="24"/>
          <w:szCs w:val="24"/>
          <w:lang w:val="en-GB"/>
        </w:rPr>
        <w:t>采用镀锌钢板，</w:t>
      </w:r>
      <w:r>
        <w:rPr>
          <w:rFonts w:hint="eastAsia" w:ascii="宋体" w:hAnsi="宋体" w:eastAsia="宋体" w:cs="宋体"/>
          <w:b w:val="0"/>
          <w:bCs/>
          <w:sz w:val="24"/>
          <w:szCs w:val="24"/>
          <w:lang w:val="en-US" w:eastAsia="zh-CN"/>
        </w:rPr>
        <w:t>外部用橡塑保温棉做保温，</w:t>
      </w:r>
      <w:r>
        <w:rPr>
          <w:rFonts w:hint="eastAsia" w:ascii="宋体" w:hAnsi="宋体" w:eastAsia="宋体" w:cs="宋体"/>
          <w:b w:val="0"/>
          <w:bCs/>
          <w:sz w:val="24"/>
          <w:szCs w:val="24"/>
          <w:lang w:val="en-GB"/>
        </w:rPr>
        <w:t>排风管道采用V2级防火PP材质</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其中阻燃试验室排风管道需为</w:t>
      </w:r>
      <w:r>
        <w:rPr>
          <w:rFonts w:hint="eastAsia" w:ascii="宋体" w:hAnsi="宋体" w:eastAsia="宋体" w:cs="宋体"/>
          <w:b w:val="0"/>
          <w:bCs/>
          <w:sz w:val="24"/>
          <w:szCs w:val="24"/>
          <w:lang w:val="en-GB"/>
        </w:rPr>
        <w:t>镀锌钢板制作</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管道厚度要求严格执行JGJ/T 141-2017及GB50243-2016标准。</w:t>
      </w:r>
    </w:p>
    <w:p w14:paraId="2496DCB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1.3投标方应熟悉</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工艺流程及尾废形式，系统满足排补风需求，满足</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的正常使用需求。</w:t>
      </w:r>
    </w:p>
    <w:p w14:paraId="701D0B7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1.4整个排补风系统管道、阀门、风机、新风机组等设备符合上述规范技术</w:t>
      </w:r>
      <w:r>
        <w:rPr>
          <w:rFonts w:hint="eastAsia" w:ascii="宋体" w:hAnsi="宋体" w:eastAsia="宋体" w:cs="宋体"/>
          <w:b w:val="0"/>
          <w:bCs/>
          <w:sz w:val="24"/>
          <w:szCs w:val="24"/>
          <w:lang w:val="en-US" w:eastAsia="zh-CN"/>
        </w:rPr>
        <w:t>要求</w:t>
      </w:r>
      <w:r>
        <w:rPr>
          <w:rFonts w:hint="eastAsia" w:ascii="宋体" w:hAnsi="宋体" w:eastAsia="宋体" w:cs="宋体"/>
          <w:b w:val="0"/>
          <w:bCs/>
          <w:sz w:val="24"/>
          <w:szCs w:val="24"/>
          <w:lang w:val="en-GB"/>
        </w:rPr>
        <w:t>。</w:t>
      </w:r>
    </w:p>
    <w:p w14:paraId="2BCB68C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1.5排风风机和新风机组等产生振动的设备必须采用减震装置。</w:t>
      </w:r>
    </w:p>
    <w:p w14:paraId="6D67E42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1.6尾排系统满足大气排放标准及当地环保部门要求。</w:t>
      </w:r>
    </w:p>
    <w:p w14:paraId="58462A5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1.7投标方必须配合试验设备厂商完善试验室排烟系统的深化设计、现场安装等工作。</w:t>
      </w:r>
    </w:p>
    <w:p w14:paraId="27CC498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1.8排烟管道设计应考虑美观、大方，无特殊情况，避免在试验室厂房外</w:t>
      </w:r>
      <w:r>
        <w:rPr>
          <w:rFonts w:hint="eastAsia" w:ascii="宋体" w:hAnsi="宋体" w:eastAsia="宋体" w:cs="宋体"/>
          <w:b w:val="0"/>
          <w:bCs/>
          <w:sz w:val="24"/>
          <w:szCs w:val="24"/>
          <w:lang w:val="en-US" w:eastAsia="zh-CN"/>
        </w:rPr>
        <w:t>地面</w:t>
      </w:r>
      <w:r>
        <w:rPr>
          <w:rFonts w:hint="eastAsia" w:ascii="宋体" w:hAnsi="宋体" w:eastAsia="宋体" w:cs="宋体"/>
          <w:b w:val="0"/>
          <w:bCs/>
          <w:sz w:val="24"/>
          <w:szCs w:val="24"/>
          <w:lang w:val="en-GB"/>
        </w:rPr>
        <w:t>直接竖立排烟管道。</w:t>
      </w:r>
    </w:p>
    <w:p w14:paraId="55B636F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程序权限要求</w:t>
      </w:r>
    </w:p>
    <w:p w14:paraId="259F1E9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.1投标方必须提供所有设备程序的源代码，包括但不限于PLC程序、HMI程序、机器人程序、视觉程序、伺服、上位机(含SCADA、产线MES等)等，并根据招标方需求，免费提供相对应的参数点址。</w:t>
      </w:r>
    </w:p>
    <w:p w14:paraId="4003576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.2投标方所提供的程序不得设置任何密码、保护等限制手段，PLC不得设置修改下载权限，功能块不得设置密码保护。</w:t>
      </w:r>
    </w:p>
    <w:p w14:paraId="71D9A5E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.3HMI界面等需要密码保护的程序，投标方必须提供所有级别的用户名、密码。</w:t>
      </w:r>
    </w:p>
    <w:p w14:paraId="0493764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.4投标方需在设备入场前提供设备程序源码，HMI界面各级用户名和密码，并保证与现场程序一致。</w:t>
      </w:r>
    </w:p>
    <w:p w14:paraId="1023FF1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9</w:t>
      </w:r>
      <w:r>
        <w:rPr>
          <w:rFonts w:hint="eastAsia" w:ascii="宋体" w:hAnsi="宋体" w:eastAsia="宋体" w:cs="宋体"/>
          <w:b w:val="0"/>
          <w:bCs/>
          <w:sz w:val="24"/>
          <w:szCs w:val="24"/>
          <w:lang w:val="en-GB"/>
        </w:rPr>
        <w:t>.5投标方需在终验收前提供最新的设备程序源码和电气图纸，图纸要求为可编辑原格式（EPLAN、CAD格式）且与实际接线一致。</w:t>
      </w:r>
    </w:p>
    <w:p w14:paraId="23CC07D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数采要求</w:t>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ab/>
      </w: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val="en-GB"/>
        </w:rPr>
        <w:t>.1投标方免费开放所有通讯接口，包括但不限于以太网、RS232、RS485、PROFIBUS、PROFINET、MODBUS等常见接口，以及设备特有的专用接口。</w:t>
      </w:r>
    </w:p>
    <w:p w14:paraId="6720AC6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val="en-GB"/>
        </w:rPr>
        <w:t>.2设备及上位控制系统（工控机）应接入工厂工控网络，用于数据采集。</w:t>
      </w:r>
    </w:p>
    <w:p w14:paraId="6C05A8D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.3投标方免费提供应用层面系统接口，包括但不限于WebAPI、MQTT、NCLink、OPCUA、OpenProtocol、Socket等，以及第三方接口开发包。</w:t>
      </w:r>
    </w:p>
    <w:p w14:paraId="0D1CCF6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.4投标方免费提供数据交互功能，交互数据包括但不限于实时数据、历史数据、报警信息等。</w:t>
      </w:r>
    </w:p>
    <w:p w14:paraId="4EBFD3F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.5设备数据采集在设备上电状态下持续进行，不受设备待机、休眠等状态影响(主动上传设备除外)。</w:t>
      </w:r>
    </w:p>
    <w:p w14:paraId="4EA4732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.6所有上位机程序、专用软件、数据库等提供所有权限的用户名和密码。</w:t>
      </w:r>
    </w:p>
    <w:p w14:paraId="6792B71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.7设备使用周期内，投标方免费派遣技术人员与招标方调试团队共同进行设备通讯接口的调试工作。</w:t>
      </w:r>
    </w:p>
    <w:p w14:paraId="0E70FD3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w:t>
      </w:r>
      <w:r>
        <w:rPr>
          <w:rFonts w:hint="eastAsia" w:ascii="宋体" w:hAnsi="宋体" w:eastAsia="宋体" w:cs="宋体"/>
          <w:b w:val="0"/>
          <w:bCs/>
          <w:sz w:val="24"/>
          <w:szCs w:val="24"/>
          <w:lang w:val="en-US" w:eastAsia="zh-CN"/>
        </w:rPr>
        <w:t>0</w:t>
      </w:r>
      <w:r>
        <w:rPr>
          <w:rFonts w:hint="eastAsia" w:ascii="宋体" w:hAnsi="宋体" w:eastAsia="宋体" w:cs="宋体"/>
          <w:b w:val="0"/>
          <w:bCs/>
          <w:sz w:val="24"/>
          <w:szCs w:val="24"/>
          <w:lang w:val="en-GB"/>
        </w:rPr>
        <w:t>.8投标方在设备入场前提供接口的技术文档和参数说明，包括但不限于接口协议、通讯速率、数据格式等。</w:t>
      </w:r>
    </w:p>
    <w:p w14:paraId="0B587B5A">
      <w:pPr>
        <w:pStyle w:val="2"/>
        <w:spacing w:line="360" w:lineRule="auto"/>
        <w:ind w:firstLine="480" w:firstLineChars="200"/>
        <w:rPr>
          <w:rFonts w:hint="eastAsia" w:ascii="宋体" w:hAnsi="宋体" w:eastAsia="宋体" w:cs="宋体"/>
          <w:sz w:val="24"/>
          <w:szCs w:val="28"/>
          <w:lang w:val="en-GB"/>
        </w:rPr>
      </w:pPr>
      <w:r>
        <w:rPr>
          <w:rFonts w:hint="eastAsia" w:ascii="宋体" w:hAnsi="宋体" w:eastAsia="宋体" w:cs="宋体"/>
          <w:sz w:val="24"/>
          <w:szCs w:val="28"/>
          <w:lang w:val="en-GB"/>
        </w:rPr>
        <w:t>1.1</w:t>
      </w:r>
      <w:r>
        <w:rPr>
          <w:rFonts w:hint="eastAsia" w:ascii="宋体" w:hAnsi="宋体" w:eastAsia="宋体" w:cs="宋体"/>
          <w:sz w:val="24"/>
          <w:szCs w:val="28"/>
          <w:lang w:val="en-US" w:eastAsia="zh-CN"/>
        </w:rPr>
        <w:t>1</w:t>
      </w:r>
      <w:r>
        <w:rPr>
          <w:rFonts w:hint="eastAsia" w:ascii="宋体" w:hAnsi="宋体" w:eastAsia="宋体" w:cs="宋体"/>
          <w:sz w:val="24"/>
          <w:szCs w:val="28"/>
          <w:lang w:val="en-GB"/>
        </w:rPr>
        <w:t>所有穿墙管安装完成之后，穿墙口均需做消音处理，保证隔壁房间噪音不因穿墙口漏音而增加。室内所有穿墙孔由投标方负责开孔及封堵。</w:t>
      </w:r>
    </w:p>
    <w:p w14:paraId="0DAAC297">
      <w:pPr>
        <w:pStyle w:val="2"/>
        <w:spacing w:line="360" w:lineRule="auto"/>
        <w:ind w:firstLine="480" w:firstLineChars="200"/>
        <w:rPr>
          <w:rFonts w:hint="eastAsia" w:ascii="宋体" w:hAnsi="宋体" w:eastAsia="宋体" w:cs="宋体"/>
          <w:sz w:val="24"/>
          <w:szCs w:val="28"/>
          <w:lang w:val="en-GB"/>
        </w:rPr>
      </w:pPr>
      <w:r>
        <w:rPr>
          <w:rFonts w:hint="eastAsia" w:ascii="宋体" w:hAnsi="宋体" w:eastAsia="宋体" w:cs="宋体"/>
          <w:sz w:val="24"/>
          <w:szCs w:val="28"/>
          <w:lang w:val="en-GB"/>
        </w:rPr>
        <w:t>1.1</w:t>
      </w:r>
      <w:r>
        <w:rPr>
          <w:rFonts w:hint="eastAsia" w:ascii="宋体" w:hAnsi="宋体" w:eastAsia="宋体" w:cs="宋体"/>
          <w:sz w:val="24"/>
          <w:szCs w:val="28"/>
          <w:lang w:val="en-US" w:eastAsia="zh-CN"/>
        </w:rPr>
        <w:t>2</w:t>
      </w:r>
      <w:r>
        <w:rPr>
          <w:rFonts w:hint="eastAsia" w:ascii="宋体" w:hAnsi="宋体" w:eastAsia="宋体" w:cs="宋体"/>
          <w:sz w:val="24"/>
          <w:szCs w:val="28"/>
          <w:lang w:val="en-GB"/>
        </w:rPr>
        <w:t>需带有永久排污检测用的人员上下楼梯、检验平台及标准采样口。厂房屋面至排烟管道检修平台的人员上下楼梯由投标方负责，厂房内至屋面的人员上下楼梯由招标方负责。</w:t>
      </w:r>
      <w:r>
        <w:rPr>
          <w:rFonts w:hint="eastAsia" w:ascii="宋体" w:hAnsi="宋体" w:eastAsia="宋体" w:cs="宋体"/>
          <w:sz w:val="24"/>
          <w:szCs w:val="24"/>
          <w:lang w:val="en-US" w:eastAsia="zh-CN"/>
        </w:rPr>
        <w:t>必须严格执行</w:t>
      </w:r>
      <w:r>
        <w:rPr>
          <w:rFonts w:hint="eastAsia" w:ascii="宋体" w:hAnsi="宋体" w:eastAsia="宋体" w:cs="宋体"/>
          <w:sz w:val="24"/>
          <w:szCs w:val="24"/>
        </w:rPr>
        <w:t>《固定污染源废气监测点位设置技术规范》DB37</w:t>
      </w:r>
      <w:r>
        <w:rPr>
          <w:rFonts w:hint="eastAsia" w:hAnsi="宋体" w:eastAsia="宋体" w:cs="宋体"/>
          <w:sz w:val="24"/>
          <w:szCs w:val="24"/>
          <w:lang w:val="en-US" w:eastAsia="zh-CN"/>
        </w:rPr>
        <w:t>/</w:t>
      </w:r>
      <w:r>
        <w:rPr>
          <w:rFonts w:hint="eastAsia" w:ascii="宋体" w:hAnsi="宋体" w:eastAsia="宋体" w:cs="宋体"/>
          <w:sz w:val="24"/>
          <w:szCs w:val="24"/>
        </w:rPr>
        <w:t>T 3535-201</w:t>
      </w:r>
      <w:r>
        <w:rPr>
          <w:rFonts w:hint="eastAsia" w:ascii="宋体" w:hAnsi="宋体" w:eastAsia="宋体" w:cs="宋体"/>
          <w:sz w:val="24"/>
          <w:szCs w:val="24"/>
          <w:lang w:val="en-US" w:eastAsia="zh-CN"/>
        </w:rPr>
        <w:t>9的相关技术要求</w:t>
      </w:r>
      <w:r>
        <w:rPr>
          <w:rFonts w:hint="eastAsia" w:hAnsi="宋体" w:eastAsia="宋体" w:cs="宋体"/>
          <w:sz w:val="24"/>
          <w:szCs w:val="24"/>
          <w:lang w:val="en-US" w:eastAsia="zh-CN"/>
        </w:rPr>
        <w:t>。</w:t>
      </w:r>
      <w:r>
        <w:rPr>
          <w:rFonts w:hint="eastAsia" w:ascii="宋体" w:hAnsi="宋体" w:eastAsia="宋体" w:cs="宋体"/>
          <w:sz w:val="24"/>
          <w:szCs w:val="28"/>
          <w:lang w:val="en-GB"/>
        </w:rPr>
        <w:t>排烟管道穿墙及楼板孔需进行防护处理，烟囱带防雨帽(罩)、防护网及防雷措施。厂房屋面的开孔、开洞由招标方负责，孔洞防护措施由投标方负责。</w:t>
      </w:r>
    </w:p>
    <w:p w14:paraId="1352AC5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2、排补风控制系统性能要求</w:t>
      </w:r>
    </w:p>
    <w:p w14:paraId="180818E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2.1保证同一套系统内的通风设备风量均衡。</w:t>
      </w:r>
    </w:p>
    <w:p w14:paraId="72837BC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w:t>
      </w:r>
      <w:r>
        <w:rPr>
          <w:rFonts w:hint="eastAsia" w:ascii="宋体" w:hAnsi="宋体" w:eastAsia="宋体" w:cs="宋体"/>
          <w:b w:val="0"/>
          <w:bCs/>
          <w:sz w:val="24"/>
          <w:szCs w:val="24"/>
          <w:lang w:val="en-US" w:eastAsia="zh-CN"/>
        </w:rPr>
        <w:t>2</w:t>
      </w:r>
      <w:r>
        <w:rPr>
          <w:rFonts w:hint="eastAsia" w:ascii="宋体" w:hAnsi="宋体" w:eastAsia="宋体" w:cs="宋体"/>
          <w:b w:val="0"/>
          <w:bCs/>
          <w:sz w:val="24"/>
          <w:szCs w:val="24"/>
          <w:lang w:val="en-GB"/>
        </w:rPr>
        <w:t>任何一台通风柜的开启和关闭，其他通风柜的风量波动≤5%。</w:t>
      </w:r>
    </w:p>
    <w:p w14:paraId="24069F7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2.3每台通风设备可单独控制，不影响其它设备的使用，任何一个可以首先开启，也可以最后关闭。</w:t>
      </w:r>
    </w:p>
    <w:p w14:paraId="4E54DDB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2.4风机</w:t>
      </w:r>
      <w:r>
        <w:rPr>
          <w:rFonts w:hint="eastAsia" w:ascii="宋体" w:hAnsi="宋体" w:eastAsia="宋体" w:cs="宋体"/>
          <w:b w:val="0"/>
          <w:bCs/>
          <w:sz w:val="24"/>
          <w:szCs w:val="24"/>
          <w:lang w:val="en-US" w:eastAsia="zh-CN"/>
        </w:rPr>
        <w:t>变频控制，</w:t>
      </w:r>
      <w:r>
        <w:rPr>
          <w:rFonts w:hint="eastAsia" w:ascii="宋体" w:hAnsi="宋体" w:eastAsia="宋体" w:cs="宋体"/>
          <w:b w:val="0"/>
          <w:bCs/>
          <w:sz w:val="24"/>
          <w:szCs w:val="24"/>
          <w:lang w:val="en-GB"/>
        </w:rPr>
        <w:t>排风量随通风设备开启个数的</w:t>
      </w:r>
      <w:r>
        <w:rPr>
          <w:rFonts w:hint="eastAsia" w:ascii="宋体" w:hAnsi="宋体" w:eastAsia="宋体" w:cs="宋体"/>
          <w:b w:val="0"/>
          <w:bCs/>
          <w:sz w:val="24"/>
          <w:szCs w:val="24"/>
          <w:lang w:val="en-US" w:eastAsia="zh-CN"/>
        </w:rPr>
        <w:t>变化而变化</w:t>
      </w:r>
      <w:r>
        <w:rPr>
          <w:rFonts w:hint="eastAsia" w:ascii="宋体" w:hAnsi="宋体" w:eastAsia="宋体" w:cs="宋体"/>
          <w:b w:val="0"/>
          <w:bCs/>
          <w:sz w:val="24"/>
          <w:szCs w:val="24"/>
          <w:lang w:val="en-GB"/>
        </w:rPr>
        <w:t>。无论单台或多台通风设备工作时，能够精确控制风机（转速）排风量与设备总排风量需求相同步，平滑调节。</w:t>
      </w:r>
    </w:p>
    <w:p w14:paraId="399CEEB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2.5管道压差传感器测量管道内压力将信号传递给中央控制器。由中央控制器控制变频器进行准确的调整频率来提供系统恰当的风量。</w:t>
      </w:r>
    </w:p>
    <w:p w14:paraId="67C7BB5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2.6当自动控制方式出现故障时，可从自动控制切换为手动控制。</w:t>
      </w:r>
    </w:p>
    <w:p w14:paraId="4C2F866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2.7通风</w:t>
      </w:r>
      <w:r>
        <w:rPr>
          <w:rFonts w:hint="eastAsia" w:ascii="宋体" w:hAnsi="宋体" w:eastAsia="宋体" w:cs="宋体"/>
          <w:b w:val="0"/>
          <w:bCs/>
          <w:sz w:val="24"/>
          <w:szCs w:val="24"/>
          <w:lang w:val="en-US" w:eastAsia="zh-CN"/>
        </w:rPr>
        <w:t>系统</w:t>
      </w:r>
      <w:r>
        <w:rPr>
          <w:rFonts w:hint="eastAsia" w:ascii="宋体" w:hAnsi="宋体" w:eastAsia="宋体" w:cs="宋体"/>
          <w:b w:val="0"/>
          <w:bCs/>
          <w:sz w:val="24"/>
          <w:szCs w:val="24"/>
          <w:lang w:val="en-GB"/>
        </w:rPr>
        <w:t>全部运行半小时后，</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内的温度无变化，</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内温度（夏季≤26℃、冬季≥22℃）</w:t>
      </w:r>
    </w:p>
    <w:p w14:paraId="40D43AF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2.8</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需要设计新风系统，以保证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温度、气流平稳,内外压力均衡。</w:t>
      </w:r>
    </w:p>
    <w:p w14:paraId="0E7301F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2.9系统的排风量</w:t>
      </w:r>
      <w:r>
        <w:rPr>
          <w:rFonts w:hint="eastAsia" w:ascii="宋体" w:hAnsi="宋体" w:eastAsia="宋体" w:cs="宋体"/>
          <w:b w:val="0"/>
          <w:bCs/>
          <w:sz w:val="24"/>
          <w:szCs w:val="24"/>
          <w:lang w:val="en-US" w:eastAsia="zh-CN"/>
        </w:rPr>
        <w:t>应</w:t>
      </w:r>
      <w:r>
        <w:rPr>
          <w:rFonts w:hint="eastAsia" w:ascii="宋体" w:hAnsi="宋体" w:eastAsia="宋体" w:cs="宋体"/>
          <w:b w:val="0"/>
          <w:bCs/>
          <w:sz w:val="24"/>
          <w:szCs w:val="24"/>
          <w:lang w:val="en-GB"/>
        </w:rPr>
        <w:t>与系统的新风量相同。</w:t>
      </w:r>
    </w:p>
    <w:p w14:paraId="5FC9D34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2.10排风与补风联动控制，维持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的温度平稳，保证房间合理的压力差；</w:t>
      </w:r>
    </w:p>
    <w:p w14:paraId="6FDD701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2.11中央控制器</w:t>
      </w:r>
    </w:p>
    <w:p w14:paraId="507056A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2.11.1控制原理采用管道定静压方式控制。通过</w:t>
      </w:r>
      <w:r>
        <w:rPr>
          <w:rFonts w:hint="eastAsia" w:ascii="宋体" w:hAnsi="宋体" w:eastAsia="宋体" w:cs="宋体"/>
          <w:b w:val="0"/>
          <w:bCs/>
          <w:sz w:val="24"/>
          <w:szCs w:val="24"/>
          <w:lang w:val="en-US" w:eastAsia="zh-CN"/>
        </w:rPr>
        <w:t>实时</w:t>
      </w:r>
      <w:r>
        <w:rPr>
          <w:rFonts w:hint="eastAsia" w:ascii="宋体" w:hAnsi="宋体" w:eastAsia="宋体" w:cs="宋体"/>
          <w:b w:val="0"/>
          <w:bCs/>
          <w:sz w:val="24"/>
          <w:szCs w:val="24"/>
          <w:lang w:val="en-GB"/>
        </w:rPr>
        <w:t>采集排风管道内的压力值，经过PID控制算法实时调节风机变频器输出频率，调节管道内的压力值，使管道压力保持在设定压力范围内。</w:t>
      </w:r>
    </w:p>
    <w:p w14:paraId="2C90C0F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2.11.2系统可以采集系统内所有通风柜及相关通风设备的运行状态及通风量需求，实时调节风机排风量。</w:t>
      </w:r>
    </w:p>
    <w:p w14:paraId="2219DE7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2.11.3系统可以兼容CANBUS及MODBUS</w:t>
      </w:r>
      <w:r>
        <w:rPr>
          <w:rFonts w:hint="eastAsia" w:ascii="宋体" w:hAnsi="宋体" w:eastAsia="宋体" w:cs="宋体"/>
          <w:b w:val="0"/>
          <w:bCs/>
          <w:sz w:val="24"/>
          <w:szCs w:val="24"/>
          <w:lang w:val="en-US" w:eastAsia="zh-CN"/>
        </w:rPr>
        <w:t>等</w:t>
      </w:r>
      <w:r>
        <w:rPr>
          <w:rFonts w:hint="eastAsia" w:ascii="宋体" w:hAnsi="宋体" w:eastAsia="宋体" w:cs="宋体"/>
          <w:b w:val="0"/>
          <w:bCs/>
          <w:sz w:val="24"/>
          <w:szCs w:val="24"/>
          <w:lang w:val="en-GB"/>
        </w:rPr>
        <w:t>通讯协议，实时采集系统内的相关通风设备的运行状态及工作参数；并可实现与相关厂家产品的兼容互控功能等。</w:t>
      </w:r>
    </w:p>
    <w:p w14:paraId="34B337D3">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2.11.4系统采用触摸屏设计人机交互界面。可以实时显示系统的运行状态、输出频率、管道实时压力值等关键工作参数；可以显示各种故障报警提示，并可以通过人机界面现场更改相关参数，满足客户不同的应用需求。</w:t>
      </w:r>
      <w:r>
        <w:rPr>
          <w:rFonts w:hint="eastAsia" w:ascii="宋体" w:hAnsi="宋体" w:eastAsia="宋体" w:cs="宋体"/>
          <w:b w:val="0"/>
          <w:bCs/>
          <w:sz w:val="24"/>
          <w:szCs w:val="24"/>
          <w:lang w:val="en-US" w:eastAsia="zh-CN"/>
        </w:rPr>
        <w:t>触摸屏位置由招标方后续指定。</w:t>
      </w:r>
    </w:p>
    <w:p w14:paraId="5D689F9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2.11.5系统预留多个输入输出端口，可实现尾气处理等相关设备的联动控制。</w:t>
      </w:r>
    </w:p>
    <w:p w14:paraId="149231C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2.11.6系统可以实现微排风功能。</w:t>
      </w:r>
    </w:p>
    <w:p w14:paraId="0CBA9FA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2.11.7系统可以实现定时开机及定时关机功能。</w:t>
      </w:r>
    </w:p>
    <w:p w14:paraId="11AA7B6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2.11.8废气处理设备与风机启停联动，设有过载保护并可以检测PH值、压差传感器，监测设备的运行状态。并具有监测报警系统：当压力损耗高于设定值或设备出现故障时，能实现就地报警和远程报警。</w:t>
      </w:r>
    </w:p>
    <w:p w14:paraId="00DF80B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3、通风</w:t>
      </w:r>
      <w:r>
        <w:rPr>
          <w:rFonts w:hint="eastAsia" w:ascii="宋体" w:hAnsi="宋体" w:eastAsia="宋体" w:cs="宋体"/>
          <w:b w:val="0"/>
          <w:bCs/>
          <w:sz w:val="24"/>
          <w:szCs w:val="24"/>
          <w:lang w:val="en-US" w:eastAsia="zh-CN"/>
        </w:rPr>
        <w:t>柜</w:t>
      </w:r>
      <w:r>
        <w:rPr>
          <w:rFonts w:hint="eastAsia" w:ascii="宋体" w:hAnsi="宋体" w:eastAsia="宋体" w:cs="宋体"/>
          <w:b w:val="0"/>
          <w:bCs/>
          <w:sz w:val="24"/>
          <w:szCs w:val="24"/>
          <w:lang w:val="en-GB"/>
        </w:rPr>
        <w:t>控制器技术要求</w:t>
      </w:r>
    </w:p>
    <w:p w14:paraId="7A4683E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3.1采用5寸24位真彩触摸屏；</w:t>
      </w:r>
    </w:p>
    <w:p w14:paraId="06E59A2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3.2通讯状态显示功能；</w:t>
      </w:r>
    </w:p>
    <w:p w14:paraId="7194A26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3.3显示当前系统开启设备数量功能；</w:t>
      </w:r>
    </w:p>
    <w:p w14:paraId="60D3A84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3.4显示风机运行状态；</w:t>
      </w:r>
    </w:p>
    <w:p w14:paraId="6BF97C5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3.5操控视窗升降功能；</w:t>
      </w:r>
    </w:p>
    <w:p w14:paraId="7A5C502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3.6数据上传功能；</w:t>
      </w:r>
    </w:p>
    <w:p w14:paraId="7607CA8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3.7熄屏功能，在通风柜不操作的状态下，持续一段时间后自动熄灭屏幕，再次触摸屏幕任意位置屏幕点亮。</w:t>
      </w:r>
    </w:p>
    <w:p w14:paraId="1949EB9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4、文丘里阀技术要求</w:t>
      </w:r>
    </w:p>
    <w:p w14:paraId="496ECE05">
      <w:pPr>
        <w:spacing w:line="360" w:lineRule="auto"/>
        <w:ind w:firstLine="480" w:firstLineChars="200"/>
        <w:rPr>
          <w:rFonts w:hint="default" w:ascii="宋体" w:hAnsi="宋体" w:eastAsia="宋体" w:cs="宋体"/>
          <w:b w:val="0"/>
          <w:bCs/>
          <w:sz w:val="24"/>
          <w:szCs w:val="24"/>
        </w:rPr>
      </w:pPr>
      <w:r>
        <w:rPr>
          <w:rFonts w:hint="eastAsia" w:ascii="宋体" w:hAnsi="宋体" w:eastAsia="宋体" w:cs="宋体"/>
          <w:b w:val="0"/>
          <w:bCs/>
          <w:sz w:val="24"/>
          <w:szCs w:val="24"/>
          <w:lang w:val="en-GB"/>
        </w:rPr>
        <w:t>4.1执行器品牌：瑞士Belimo、德国Siemens、德国Gruner</w:t>
      </w:r>
      <w:r>
        <w:rPr>
          <w:rFonts w:hint="eastAsia" w:ascii="宋体" w:hAnsi="宋体" w:eastAsia="宋体" w:cs="宋体"/>
          <w:b w:val="0"/>
          <w:bCs/>
          <w:sz w:val="24"/>
          <w:szCs w:val="24"/>
          <w:lang w:val="en-US" w:eastAsia="zh-CN"/>
        </w:rPr>
        <w:t>或同等规格产品</w:t>
      </w:r>
    </w:p>
    <w:p w14:paraId="042A91B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4.2阀体材质：ABS材质，具有良好的防腐性，可以抵御</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腐蚀性气体腐蚀；</w:t>
      </w:r>
    </w:p>
    <w:p w14:paraId="3B32ED2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4.3管道压差范围在150Pa到750Pa之间具备压力无关特性，免调试；</w:t>
      </w:r>
    </w:p>
    <w:p w14:paraId="2CF54BF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4.4风量控制精度：&lt;±2%；</w:t>
      </w:r>
    </w:p>
    <w:p w14:paraId="379B954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4.5响应速度：调节时间＜1s；</w:t>
      </w:r>
    </w:p>
    <w:p w14:paraId="2CE60CF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4.6阀门驱动方式：电动；</w:t>
      </w:r>
    </w:p>
    <w:p w14:paraId="2DB86EB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4.7调节功能：风量调节：0-1500m³/h（风阀可完全关闭，调节风量到零）；</w:t>
      </w:r>
    </w:p>
    <w:p w14:paraId="421AB8A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5、变风量阀技术要求</w:t>
      </w:r>
    </w:p>
    <w:p w14:paraId="1589A14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5.1执行器品牌：瑞士Belimo、德国Siemens、德国Gruner</w:t>
      </w:r>
      <w:r>
        <w:rPr>
          <w:rFonts w:hint="eastAsia" w:ascii="宋体" w:hAnsi="宋体" w:eastAsia="宋体" w:cs="宋体"/>
          <w:b w:val="0"/>
          <w:bCs/>
          <w:sz w:val="24"/>
          <w:szCs w:val="24"/>
          <w:lang w:val="en-US" w:eastAsia="zh-CN"/>
        </w:rPr>
        <w:t>或同等规格产品</w:t>
      </w:r>
    </w:p>
    <w:p w14:paraId="1D5BB79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5.2</w:t>
      </w:r>
      <w:r>
        <w:rPr>
          <w:rFonts w:hint="eastAsia" w:ascii="宋体" w:hAnsi="宋体" w:eastAsia="宋体" w:cs="宋体"/>
          <w:b w:val="0"/>
          <w:bCs/>
          <w:sz w:val="24"/>
          <w:szCs w:val="24"/>
          <w:lang w:val="en-US" w:eastAsia="zh-CN"/>
        </w:rPr>
        <w:t>阀体材质</w:t>
      </w:r>
      <w:r>
        <w:rPr>
          <w:rFonts w:hint="eastAsia" w:ascii="宋体" w:hAnsi="宋体" w:eastAsia="宋体" w:cs="宋体"/>
          <w:b w:val="0"/>
          <w:bCs/>
          <w:sz w:val="24"/>
          <w:szCs w:val="24"/>
          <w:lang w:val="en-GB"/>
        </w:rPr>
        <w:t>：ABS材质</w:t>
      </w:r>
      <w:r>
        <w:rPr>
          <w:rFonts w:hint="eastAsia" w:ascii="宋体" w:hAnsi="宋体" w:eastAsia="宋体" w:cs="宋体"/>
          <w:b w:val="0"/>
          <w:bCs/>
          <w:sz w:val="24"/>
          <w:szCs w:val="24"/>
          <w:lang w:val="en-GB" w:eastAsia="zh-CN"/>
        </w:rPr>
        <w:t>；</w:t>
      </w:r>
    </w:p>
    <w:p w14:paraId="40C172B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5.3功能：接收通风柜监视器发出的指令，调节阀体开度，保证精准的排风量；</w:t>
      </w:r>
    </w:p>
    <w:p w14:paraId="28AC861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5.4具有良好的防腐性，可以抵御</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腐蚀性气体腐蚀；</w:t>
      </w:r>
    </w:p>
    <w:p w14:paraId="27C4838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5.5变风量响应速度：调节时间&lt;2.5s；</w:t>
      </w:r>
    </w:p>
    <w:p w14:paraId="2CCDC1D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5.6阀门驱动方式：电动；</w:t>
      </w:r>
    </w:p>
    <w:p w14:paraId="09DA298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5.7反馈信号：提供实时反馈信号；</w:t>
      </w:r>
    </w:p>
    <w:p w14:paraId="01D5C73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5.8安装位置：环境排风设备上方排风管道上。</w:t>
      </w:r>
    </w:p>
    <w:p w14:paraId="1E9A224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6、管道压差传感器技术要求</w:t>
      </w:r>
    </w:p>
    <w:p w14:paraId="069FA87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6.1品牌：美国Dwyer、德国Siemens、美国Honeywell</w:t>
      </w:r>
      <w:r>
        <w:rPr>
          <w:rFonts w:hint="eastAsia" w:ascii="宋体" w:hAnsi="宋体" w:eastAsia="宋体" w:cs="宋体"/>
          <w:b w:val="0"/>
          <w:bCs/>
          <w:sz w:val="24"/>
          <w:szCs w:val="24"/>
          <w:lang w:val="en-US" w:eastAsia="zh-CN"/>
        </w:rPr>
        <w:t>或同等规格产品</w:t>
      </w:r>
      <w:r>
        <w:rPr>
          <w:rFonts w:hint="eastAsia" w:ascii="宋体" w:hAnsi="宋体" w:eastAsia="宋体" w:cs="宋体"/>
          <w:b w:val="0"/>
          <w:bCs/>
          <w:sz w:val="24"/>
          <w:szCs w:val="24"/>
          <w:lang w:val="en-GB"/>
        </w:rPr>
        <w:t>（需</w:t>
      </w:r>
      <w:r>
        <w:rPr>
          <w:rFonts w:hint="eastAsia" w:ascii="宋体" w:hAnsi="宋体" w:eastAsia="宋体" w:cs="宋体"/>
          <w:b w:val="0"/>
          <w:bCs/>
          <w:sz w:val="24"/>
          <w:szCs w:val="24"/>
          <w:lang w:val="en-US" w:eastAsia="zh-CN"/>
        </w:rPr>
        <w:t>提供</w:t>
      </w:r>
      <w:r>
        <w:rPr>
          <w:rFonts w:hint="eastAsia" w:ascii="宋体" w:hAnsi="宋体" w:eastAsia="宋体" w:cs="宋体"/>
          <w:b w:val="0"/>
          <w:bCs/>
          <w:sz w:val="24"/>
          <w:szCs w:val="24"/>
          <w:lang w:val="en-GB"/>
        </w:rPr>
        <w:t>授权证书）</w:t>
      </w:r>
    </w:p>
    <w:p w14:paraId="4FD0A44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6.2介质：空气，兼容性气体；</w:t>
      </w:r>
    </w:p>
    <w:p w14:paraId="612913D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6.3稳定性: ±1%F.S./每年；</w:t>
      </w:r>
    </w:p>
    <w:p w14:paraId="667B5DC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6.4温度范围: -18-66℃；</w:t>
      </w:r>
    </w:p>
    <w:p w14:paraId="0E7FCA0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6.5压力范围：最大工作压力1 psi</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持续冲击压力：10 psi；</w:t>
      </w:r>
    </w:p>
    <w:p w14:paraId="269E0F9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6.6防护：NEMA 4X(IP66)；</w:t>
      </w:r>
    </w:p>
    <w:p w14:paraId="6459F80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6.7安装：垂直方向安装。</w:t>
      </w:r>
    </w:p>
    <w:p w14:paraId="7F2B727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7、排风风机技术要求</w:t>
      </w:r>
    </w:p>
    <w:p w14:paraId="2AE9E75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排风风机采用玻璃钢离心风机，外壳及叶轮材质：FRP耐酸碱VinylEster(乙烯基脂树脂+无碱玻璃纤维)制作，机壳连接螺栓采用与废气无接触外接式固定，风机采用双底座减震处理措施。参数满足如下要求，其他技术参数参见施工图纸。</w:t>
      </w:r>
    </w:p>
    <w:p w14:paraId="38608D2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7.1.1风机叶轮为悬臂闭式后倾离心式结构；</w:t>
      </w:r>
    </w:p>
    <w:p w14:paraId="0262208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7.1.2轴封：采用填料（机油毡）填充式轴封；</w:t>
      </w:r>
    </w:p>
    <w:p w14:paraId="02F3F4F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7.1.3传动方式：皮带传动或直联式传动；</w:t>
      </w:r>
    </w:p>
    <w:p w14:paraId="6341D71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7.1.4外壳及叶轮材质：FRP耐酸碱VinylEster(乙烯基脂树脂+无碱玻璃纤维)制作，</w:t>
      </w:r>
    </w:p>
    <w:p w14:paraId="60CF74C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7.1.5风机支架采用机架材质：钢材焊接经过抛丸除锈后喷户外防腐粉经过208度高温烤漆制作，实现5年以上表面不生锈。</w:t>
      </w:r>
    </w:p>
    <w:p w14:paraId="6CC3931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7.1.6轴心材质：45#钢后防腐密封处理；</w:t>
      </w:r>
    </w:p>
    <w:p w14:paraId="34DEC2F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7.1.7所有紧固件或螺丝与废气分离防止腐蚀，外部裸漏部分需采用帽套结构；</w:t>
      </w:r>
    </w:p>
    <w:p w14:paraId="13B2442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7.1.8皮带：优质高张力型皮带，品牌参考：三星或国产同等质量</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使用寿命一万小时以上（</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14:paraId="184DC4B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7.1.9皮带轮：美式含锥套免敲击拆装式（</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14:paraId="7420E7E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7.1.10传动箱轴承选用参考：NSK、SKF</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人本轴承</w:t>
      </w:r>
      <w:r>
        <w:rPr>
          <w:rFonts w:hint="eastAsia" w:ascii="宋体" w:hAnsi="宋体" w:eastAsia="宋体" w:cs="宋体"/>
          <w:b w:val="0"/>
          <w:bCs/>
          <w:sz w:val="24"/>
          <w:szCs w:val="24"/>
          <w:lang w:val="en-US" w:eastAsia="zh-CN"/>
        </w:rPr>
        <w:t>或同等规格产片</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使用寿命十万小时以上（</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此配件）</w:t>
      </w:r>
    </w:p>
    <w:p w14:paraId="7400DDB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7.1.11轴承座：机油冷却式</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可选用油品标号“15#-40#”（</w:t>
      </w:r>
      <w:r>
        <w:rPr>
          <w:rFonts w:hint="eastAsia" w:ascii="宋体" w:hAnsi="宋体" w:eastAsia="宋体" w:cs="宋体"/>
          <w:b w:val="0"/>
          <w:bCs/>
          <w:sz w:val="24"/>
          <w:szCs w:val="24"/>
          <w:lang w:val="en-US" w:eastAsia="zh-CN"/>
        </w:rPr>
        <w:t>若选用</w:t>
      </w:r>
      <w:r>
        <w:rPr>
          <w:rFonts w:hint="eastAsia" w:ascii="宋体" w:hAnsi="宋体" w:eastAsia="宋体" w:cs="宋体"/>
          <w:b w:val="0"/>
          <w:bCs/>
          <w:sz w:val="24"/>
          <w:szCs w:val="24"/>
          <w:lang w:val="en-GB"/>
        </w:rPr>
        <w:t>直联式风机</w:t>
      </w:r>
      <w:r>
        <w:rPr>
          <w:rFonts w:hint="eastAsia" w:ascii="宋体" w:hAnsi="宋体" w:eastAsia="宋体" w:cs="宋体"/>
          <w:b w:val="0"/>
          <w:bCs/>
          <w:sz w:val="24"/>
          <w:szCs w:val="24"/>
          <w:lang w:val="en-US" w:eastAsia="zh-CN"/>
        </w:rPr>
        <w:t>则</w:t>
      </w:r>
      <w:r>
        <w:rPr>
          <w:rFonts w:hint="eastAsia" w:ascii="宋体" w:hAnsi="宋体" w:eastAsia="宋体" w:cs="宋体"/>
          <w:b w:val="0"/>
          <w:bCs/>
          <w:sz w:val="24"/>
          <w:szCs w:val="24"/>
          <w:lang w:val="en-GB"/>
        </w:rPr>
        <w:t>无</w:t>
      </w:r>
      <w:r>
        <w:rPr>
          <w:rFonts w:hint="eastAsia" w:ascii="宋体" w:hAnsi="宋体" w:eastAsia="宋体" w:cs="宋体"/>
          <w:b w:val="0"/>
          <w:bCs/>
          <w:sz w:val="24"/>
          <w:szCs w:val="24"/>
          <w:lang w:val="en-US" w:eastAsia="zh-CN"/>
        </w:rPr>
        <w:t>需</w:t>
      </w:r>
      <w:r>
        <w:rPr>
          <w:rFonts w:hint="eastAsia" w:ascii="宋体" w:hAnsi="宋体" w:eastAsia="宋体" w:cs="宋体"/>
          <w:b w:val="0"/>
          <w:bCs/>
          <w:sz w:val="24"/>
          <w:szCs w:val="24"/>
          <w:lang w:val="en-GB"/>
        </w:rPr>
        <w:t xml:space="preserve">此配件） </w:t>
      </w:r>
    </w:p>
    <w:p w14:paraId="4452435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7.1.12配套电机：电机功率≥7.5kW，必须选用一级能效。电机功率＜7.5kW，优先选用一级能效。杜绝选用三级及以下能效</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IP55、F级绝缘、B级温升考核；</w:t>
      </w:r>
    </w:p>
    <w:p w14:paraId="0A3E65C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7.1.13风机底部配置减振台及排水清理装置（PVC排水孔）；风机的转子要便于检查清理；</w:t>
      </w:r>
    </w:p>
    <w:p w14:paraId="774C36E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7.2风机性能要求：必须提供第三方国家认可</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检测报告（报告需要带CMA及CNAS认证标志）</w:t>
      </w:r>
    </w:p>
    <w:p w14:paraId="6873BD4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检测要求如下：</w:t>
      </w:r>
    </w:p>
    <w:p w14:paraId="3733152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检测依据 </w:t>
      </w:r>
    </w:p>
    <w:p w14:paraId="3949CA7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GB/T 1236-2017 《工业通风机 用标准化风道性能试验》 </w:t>
      </w:r>
    </w:p>
    <w:p w14:paraId="2009D65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GB/T 2888-2008 《风机和罗茨鼓风机噪声测量方法》 </w:t>
      </w:r>
    </w:p>
    <w:p w14:paraId="61672E4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8689-2014 《通风机振动检测及其限值》 </w:t>
      </w:r>
    </w:p>
    <w:p w14:paraId="634D6F7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10563-2006 《一般用途离心通风机技术条件》 </w:t>
      </w:r>
    </w:p>
    <w:p w14:paraId="162EA99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6445-2017 《通风机叶轮超速试验》 </w:t>
      </w:r>
    </w:p>
    <w:p w14:paraId="7B8E46B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9101-2014 《通风机转子平衡》 </w:t>
      </w:r>
    </w:p>
    <w:p w14:paraId="18480FE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判定依据 </w:t>
      </w:r>
    </w:p>
    <w:p w14:paraId="74EA38D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8689-2014 《通风机振动检测及其限值》 </w:t>
      </w:r>
    </w:p>
    <w:p w14:paraId="1ED0D48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10563-2006 《一般用途离心通风机技术条件》 </w:t>
      </w:r>
    </w:p>
    <w:p w14:paraId="3509564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8690-2014 《通风机 噪声限值》 </w:t>
      </w:r>
    </w:p>
    <w:p w14:paraId="4EE7870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6445-2017 《通风机叶轮超速试验》 </w:t>
      </w:r>
    </w:p>
    <w:p w14:paraId="35F014A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JB/T 9101-2014 《通风机转子平衡》 </w:t>
      </w:r>
    </w:p>
    <w:p w14:paraId="2179F86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7.2.1按GB/T 1236-2017 《工业通风机 用标准化风道性能试验》在规定测试下所对应的流量全压偏差为±5%； </w:t>
      </w:r>
    </w:p>
    <w:p w14:paraId="0420ABB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7.2.2按JB/T 8689-2014 规定应进行30min机械运转试验 转动件应无擦碰等异常现象振动速度有效值mm/s≤4.6；</w:t>
      </w:r>
    </w:p>
    <w:p w14:paraId="58E6C5D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7.2.3按JB/T 9101-2014 《通风机转子平衡》规定进行动平衡品质等级 G ≤2.5级 ；</w:t>
      </w:r>
    </w:p>
    <w:p w14:paraId="4F9989C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7.2.4按GB/T 2888-2008 规定测试噪声(比 A 声级)dB≤27； </w:t>
      </w:r>
    </w:p>
    <w:p w14:paraId="08F4379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7.2.5按JB/T 6445-2017《通风机叶轮超速试验》规定进行叶轮超速试验：</w:t>
      </w:r>
    </w:p>
    <w:p w14:paraId="572CD08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7.2.5.1叶轮在规定最高工作转速的150%转速下运转，持续时间不少于2min，试验结果应符合以下规定：a)焊缝、轮盘、轮盖、轮毂等不得有裂纹，铆钉不得有松动或有裂纹；b)叶轮直径的尺寸变形量≤ 0.5/1000; c) 叶轮外径处叶片安装角不得超过图样的规定； </w:t>
      </w:r>
    </w:p>
    <w:p w14:paraId="66A6EF9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 xml:space="preserve">7.2.5.2符合以上要求后，叶轮在规定最高工作转速的150%转速下运行，持续时间不少于24h，试验结果应符合焊缝、轮盘、轮盖、轮毂等不得有裂纹，铆钉不得有松动或有裂纹； </w:t>
      </w:r>
    </w:p>
    <w:p w14:paraId="66BC30A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7.2.6外观质量风机表面光滑，不得有气泡、裂缝及厚度不均缺陷，涂层均匀、无剥落、划伤 等缺陷，轴承部位不得漏油，焊接处应平整、无气孔、裂纹等缺陷，风机内外表面必须清洁，产品铭牌安装平整、牢固；</w:t>
      </w:r>
    </w:p>
    <w:p w14:paraId="2C0CC66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7.2.7按JB/T 10563-2006《一般用途离心通风机技术条件》规定装配要求：</w:t>
      </w:r>
    </w:p>
    <w:p w14:paraId="72680E4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7.2.7.2叶轮叶片应均匀分布，任意两相邻叶片间的最大弦长偏差应不大于3mm</w:t>
      </w:r>
    </w:p>
    <w:p w14:paraId="0F4527F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7.2.7.2叶轮和机壳的径向间隙应均匀。</w:t>
      </w:r>
    </w:p>
    <w:p w14:paraId="6968632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7.3产品认证要求及制造商具备资质要求</w:t>
      </w:r>
    </w:p>
    <w:p w14:paraId="5D60452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7.3.1通过AMCA认证，中国CQC节能产品认证、产品通过中国环境标志认证；具备依据GB19761-2020的标准达到一级能效检验报告（带CMA及CNAS认证标志）并国家能效网备案附上能效标识查验；</w:t>
      </w:r>
    </w:p>
    <w:p w14:paraId="3E325A7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7.3.2具备安全生产许可证；ISO9001:2015质量管理体系认证证书；ISO14001:2015环境管理体系认证证书；ISO45001:2018职业健康安全管理体系认证证书；</w:t>
      </w:r>
    </w:p>
    <w:p w14:paraId="490919E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7.3.3风机依据JBT/T9536-2013通过防腐等级WFI认证，提供第三方检测报告及防腐等级认证证书；</w:t>
      </w:r>
    </w:p>
    <w:p w14:paraId="49517CE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7.3.4气体成分易燃易爆的需提供整机防爆检测报告依GB/T3836.1-2021,GB/T3836.2-2021.符合CNCA-C23-01:2019《强制性产品认证实施规则 防爆电气》和CNEX-C2301:2019《强制性产品认证实施规则 防爆电气》的要求，防爆等级为EX db IIC T4 Gb并取得CCC中国国家强制性产品认证证书.（单独提供防爆合格证或者电机防爆证明无效）；</w:t>
      </w:r>
    </w:p>
    <w:p w14:paraId="5B6B7C6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7.3.5风机的机械安全装置护罩符合国际标准化ISO 12499：1999规定各项安全要求（采用国际标准产品）；风机产品通过CE认证，并提供认证证书；</w:t>
      </w:r>
    </w:p>
    <w:p w14:paraId="22F5A90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7.3.6制造商提供国家工信和信息化部售后服务五星级能力评价证书，参照GB/T27922-2011《商品售后服务评价体系》及相关规定要求。</w:t>
      </w:r>
    </w:p>
    <w:p w14:paraId="385A0C2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8、变频器技术要求</w:t>
      </w:r>
    </w:p>
    <w:p w14:paraId="6405B2B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8.1品牌：ABB、西门子、艾默生</w:t>
      </w:r>
      <w:r>
        <w:rPr>
          <w:rFonts w:hint="eastAsia" w:ascii="宋体" w:hAnsi="宋体" w:eastAsia="宋体" w:cs="宋体"/>
          <w:b w:val="0"/>
          <w:bCs/>
          <w:sz w:val="24"/>
          <w:szCs w:val="24"/>
          <w:lang w:val="en-US" w:eastAsia="zh-CN"/>
        </w:rPr>
        <w:t>或同等规格产品</w:t>
      </w:r>
      <w:r>
        <w:rPr>
          <w:rFonts w:hint="eastAsia" w:ascii="宋体" w:hAnsi="宋体" w:eastAsia="宋体" w:cs="宋体"/>
          <w:b w:val="0"/>
          <w:bCs/>
          <w:sz w:val="24"/>
          <w:szCs w:val="24"/>
          <w:lang w:val="en-GB"/>
        </w:rPr>
        <w:t>（需</w:t>
      </w:r>
      <w:r>
        <w:rPr>
          <w:rFonts w:hint="eastAsia" w:ascii="宋体" w:hAnsi="宋体" w:eastAsia="宋体" w:cs="宋体"/>
          <w:b w:val="0"/>
          <w:bCs/>
          <w:sz w:val="24"/>
          <w:szCs w:val="24"/>
          <w:lang w:val="en-US" w:eastAsia="zh-CN"/>
        </w:rPr>
        <w:t>提供相应</w:t>
      </w:r>
      <w:r>
        <w:rPr>
          <w:rFonts w:hint="eastAsia" w:ascii="宋体" w:hAnsi="宋体" w:eastAsia="宋体" w:cs="宋体"/>
          <w:b w:val="0"/>
          <w:bCs/>
          <w:sz w:val="24"/>
          <w:szCs w:val="24"/>
          <w:lang w:val="en-GB"/>
        </w:rPr>
        <w:t>授权证书）</w:t>
      </w:r>
    </w:p>
    <w:p w14:paraId="1D6F6A5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8.2电源：三相380-480V±10%；频率：48-63Hz；功率因数：约0.98；输入信号</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电压0～10 V或电流0～20 mA；需配有操作显示面板，带滤波器。</w:t>
      </w:r>
    </w:p>
    <w:p w14:paraId="159C2C5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9、防火阀技术要求</w:t>
      </w:r>
    </w:p>
    <w:p w14:paraId="06B752E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9.1功能：火灾发生时，当气流温度达到70℃时，阀门迅速关闭。</w:t>
      </w:r>
    </w:p>
    <w:p w14:paraId="11BA4B4F">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9.2安装位置：</w:t>
      </w:r>
      <w:r>
        <w:rPr>
          <w:rFonts w:hint="eastAsia" w:ascii="宋体" w:hAnsi="宋体" w:eastAsia="宋体" w:cs="宋体"/>
          <w:b w:val="0"/>
          <w:bCs/>
          <w:sz w:val="24"/>
          <w:szCs w:val="24"/>
          <w:lang w:val="en-US" w:eastAsia="zh-CN"/>
        </w:rPr>
        <w:t>区域内各试验间支路管道汇总点后</w:t>
      </w:r>
    </w:p>
    <w:p w14:paraId="0A1E87A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10、控制柜技术要求</w:t>
      </w:r>
    </w:p>
    <w:p w14:paraId="623A21C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10.1柜体用冷轧钢板制作，柜体表面折角处不能有皱纹、裂纹、毛刺、焊接等痕迹，表面平整度在1平方米面积内凹凸不能超过1mm。门与门框的缝隙不超过1.5m，符合低压控制柜有关制造标准；</w:t>
      </w:r>
    </w:p>
    <w:p w14:paraId="4EFF0B9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10.2开关元件、器件：开关元件、器件选用正泰或德力西产品，指示灯、按钮的颜色符合GB/T4025要求；</w:t>
      </w:r>
    </w:p>
    <w:p w14:paraId="01CAA5F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10.3接线端子箱及模块箱需预留不少于30%的安装空间，便于以后扩展；</w:t>
      </w:r>
    </w:p>
    <w:p w14:paraId="1E0CE5C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10.4柜体按照标准低压控制柜尺寸加工，集中安放在</w:t>
      </w:r>
      <w:r>
        <w:rPr>
          <w:rFonts w:hint="eastAsia" w:ascii="宋体" w:hAnsi="宋体" w:eastAsia="宋体" w:cs="宋体"/>
          <w:b w:val="0"/>
          <w:bCs/>
          <w:sz w:val="24"/>
          <w:szCs w:val="24"/>
          <w:lang w:val="en-US" w:eastAsia="zh-CN"/>
        </w:rPr>
        <w:t>招标方</w:t>
      </w:r>
      <w:r>
        <w:rPr>
          <w:rFonts w:hint="eastAsia" w:ascii="宋体" w:hAnsi="宋体" w:eastAsia="宋体" w:cs="宋体"/>
          <w:b w:val="0"/>
          <w:bCs/>
          <w:sz w:val="24"/>
          <w:szCs w:val="24"/>
          <w:lang w:val="en-GB"/>
        </w:rPr>
        <w:t>指定的配电室内；</w:t>
      </w:r>
    </w:p>
    <w:p w14:paraId="32AB3C2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10.5防护等级IP54。</w:t>
      </w:r>
    </w:p>
    <w:p w14:paraId="3CE2B4C9">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11、风阀电控箱技术要求</w:t>
      </w:r>
    </w:p>
    <w:p w14:paraId="07DDB47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11.1额定工作电压：交流220V；</w:t>
      </w:r>
    </w:p>
    <w:p w14:paraId="0078EDB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11.2额定频率：50HZ；</w:t>
      </w:r>
    </w:p>
    <w:p w14:paraId="7697342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11.3蝶阀控制接口不少于1路；</w:t>
      </w:r>
    </w:p>
    <w:p w14:paraId="48005DB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11.4CAN总线通讯接口不少于2路；</w:t>
      </w:r>
    </w:p>
    <w:p w14:paraId="3C1F2FB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11.5MODBUS通讯接口不少于1路；</w:t>
      </w:r>
    </w:p>
    <w:p w14:paraId="7A2F1C6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11.60-20mA输入接口不少于2路；</w:t>
      </w:r>
    </w:p>
    <w:p w14:paraId="6785549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11.7IO输入接口不少于6路；</w:t>
      </w:r>
    </w:p>
    <w:p w14:paraId="5CBCB78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11.8干接点输出接口不少于4路；</w:t>
      </w:r>
    </w:p>
    <w:p w14:paraId="630F15E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11.9交流220V输出接口不少于2路；</w:t>
      </w:r>
    </w:p>
    <w:p w14:paraId="5E3562E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11.10直流5V低压输出接口不少于1路；</w:t>
      </w:r>
    </w:p>
    <w:p w14:paraId="2119441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12、新风机组技术要求</w:t>
      </w:r>
    </w:p>
    <w:p w14:paraId="542410C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12.1性能要求：机组以功能段为组合单元，混合段、初效过滤段、加热/制冷段、风机段等多种功能段。</w:t>
      </w:r>
    </w:p>
    <w:p w14:paraId="4B2A2FB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12.2箱体框架要求：</w:t>
      </w:r>
    </w:p>
    <w:p w14:paraId="237FB9F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12.2.1框架应有足够的强度，以免在运输和运行中产生永久变形。</w:t>
      </w:r>
    </w:p>
    <w:p w14:paraId="5407DD7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12.2.2框架应采用型材喷涂(或其它招标方可接受的材料)制成。</w:t>
      </w:r>
    </w:p>
    <w:p w14:paraId="1D6D80E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12.2.3框架应采用标准模数化尺寸。</w:t>
      </w:r>
    </w:p>
    <w:p w14:paraId="38F58A7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12.2.4各功能段组装后，框架内表面(非镀锌框架应先涂一层高级底漆)采用阻燃型或非燃型保温材料保温，其最大导热系数应小于0.035W/m·℃。</w:t>
      </w:r>
    </w:p>
    <w:p w14:paraId="26CC686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12.2.5非镀锌框架外表面经磷化处理后，喷涂环氧、聚酯粉末涂料，经喷涂加工后应具有良好的耐腐、耐热、耐盐雾性能。</w:t>
      </w:r>
    </w:p>
    <w:p w14:paraId="5E43876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12.2.6各功能段框架采用具有衬垫的螺栓连接。所有衬垫和螺栓等连接件在出厂前应做镀锌处理。</w:t>
      </w:r>
    </w:p>
    <w:p w14:paraId="5E127CB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12.2.7框架上应有起吊吊耳或其它可行的起吊措施。</w:t>
      </w:r>
    </w:p>
    <w:p w14:paraId="2EA3513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12.2.8框架构件的焊接均应在构件内部。</w:t>
      </w:r>
    </w:p>
    <w:p w14:paraId="1F60949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12.3箱体面板要求：</w:t>
      </w:r>
    </w:p>
    <w:p w14:paraId="5364ADB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12.3.1箱体采用迷宫式结构。将普通空调箱的框架与保温面板融为一体，通过50kg/m³的高压聚氨酯发泡形成整体，面板与面板之间以榫头结构连接，内部设有暗藏方钢内框架，使箱体在组装后的每个拼接处都形成内外两道加强；</w:t>
      </w:r>
    </w:p>
    <w:p w14:paraId="491DABE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12.3.2 在双层面板的中间夹以阻燃型或非燃型保温材料，保温材料最大导热系数应小于0.035W/m·℃。保温层与面板应结合牢固、平整、无间隙。经保温处理后应保证外壁不产生结露现象。外板为彩钢板，内面板可根据产品用途不同采用彩钢板、不锈钢板或其他材料。</w:t>
      </w:r>
    </w:p>
    <w:p w14:paraId="1AFF86A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12.3.3在机组最大静压下，面板应能持久保持平整、不变形。</w:t>
      </w:r>
    </w:p>
    <w:p w14:paraId="0DF392F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12.3.4底层面板的强度应满足检修人员进入而不破坏保温材料。</w:t>
      </w:r>
    </w:p>
    <w:p w14:paraId="45D1D93E">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12.3.5操作侧的全部面板均应可拆卸，以便于检修。</w:t>
      </w:r>
    </w:p>
    <w:p w14:paraId="397DD59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12.3.6机组的就地操作开关、显示仪表都在室外机的电控箱上。</w:t>
      </w:r>
    </w:p>
    <w:p w14:paraId="51C50D6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12.4压缩冷凝段</w:t>
      </w:r>
    </w:p>
    <w:p w14:paraId="3721C31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12.4.1压缩机：压缩机应采用全封闭涡旋式制冷压缩机或半封闭喷油螺杆式制冷压缩机，压缩机应能进行灵活、可靠的负荷调节，其制冷量的调节范围为0%～100%。</w:t>
      </w:r>
    </w:p>
    <w:p w14:paraId="5445F76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12.4.2压缩机润滑油系统</w:t>
      </w:r>
    </w:p>
    <w:p w14:paraId="2CA7443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12.4.2.1压缩机应配置完整的工厂安装强制润滑油系统，以便在机组启动和运行及停止期间对所有运转部件润滑及喷油密封。</w:t>
      </w:r>
    </w:p>
    <w:p w14:paraId="670EE78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12.4.2.2润滑油系统应包括冷媒压差油泵、油压调节器、油冷却器、油槽加热器、油槽、油过滤器、高效油分离器、油管及其它控制装置。</w:t>
      </w:r>
    </w:p>
    <w:p w14:paraId="60F22B7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12.4.2.3 应提供与压缩机相适应的油槽，油槽包括油位视镜、温度测试孔、温度计、注油阀及排油装置。</w:t>
      </w:r>
    </w:p>
    <w:p w14:paraId="4B12054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12.4.2.4 油槽内应设有恒温控制的油加热器。油加热器应足以维持压缩机停止期间一定的油温及启动时间油温不低于25℃。</w:t>
      </w:r>
    </w:p>
    <w:p w14:paraId="18F8CBE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12.4.2.5 应提供可更换的油过滤器，并提供隔离阀，以便在不损失油及污染润滑油系统及制冷系统的前提下更换过滤器。</w:t>
      </w:r>
    </w:p>
    <w:p w14:paraId="43A3131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12.4.2.6 投标方应提供油泵启动器，油加热温度控制器及开关，润滑油系统必要的管路附件以及所有的控制和动力回路接线。</w:t>
      </w:r>
    </w:p>
    <w:p w14:paraId="308AAA4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12.4.2.7润滑油系统应提供一定的油压，以便在压缩机启动前及一旦失电的情况下足以保护所有轴承。</w:t>
      </w:r>
    </w:p>
    <w:p w14:paraId="5ABCB62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 风冷冷凝器</w:t>
      </w:r>
    </w:p>
    <w:p w14:paraId="259CE7D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12.4.3.1冷凝器包括冷凝器盘管、冷凝风机、风机电动机及其附件。</w:t>
      </w:r>
    </w:p>
    <w:p w14:paraId="309F8FB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12.4.3.2 冷凝盘管应采用铝（铜）翅片机械缠绕于无缝铜管上。盘管结构应符合投标方国家标准。</w:t>
      </w:r>
    </w:p>
    <w:p w14:paraId="3BE5C0BD">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12.4.3.3 冷凝器包括两个既可独立又可同时使用的制冷剂回路，包括排气管路及供液管路。其中供液管路包括带截止阀的制冷剂充注口、制冷剂含水指示器以及能在最高压力下工作的热力膨胀阀、电磁阀和筒型干燥过滤器。</w:t>
      </w:r>
    </w:p>
    <w:p w14:paraId="03463FB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12.4.3.4冷凝器盘管安装完毕后应进行气压试验和水压试验，其试验压力分别为1.2MPa和3.0MPa。</w:t>
      </w:r>
    </w:p>
    <w:p w14:paraId="6A55D0E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12.4.3.5冷凝器的容量应能容纳制冷剂的全部充注量。</w:t>
      </w:r>
    </w:p>
    <w:p w14:paraId="7DFA6E8A">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12.4.3.6冷凝器冷却系统由多台风机组成。并根据室外温度和制冷负荷的变化控制风机停止和运行的台数。</w:t>
      </w:r>
    </w:p>
    <w:p w14:paraId="5A632268">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12.4.3.7冷凝风机应为直接传动垂直安装式轴流风机。风机容量应与机组的制冷量  相对应。</w:t>
      </w:r>
    </w:p>
    <w:p w14:paraId="42B1578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12.4.4制冷剂管路系统</w:t>
      </w:r>
    </w:p>
    <w:p w14:paraId="100FBC5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12.4.4.1机组应配置由工厂配套安装的机组内部所有部件之间的冷剂管道（包括室内机与室外机之间的管材及其配部件，保温材料等）。</w:t>
      </w:r>
    </w:p>
    <w:p w14:paraId="282F1F73">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12.4.4.2每台压缩机应有各自独立的R22制冷剂管路系统。</w:t>
      </w:r>
    </w:p>
    <w:p w14:paraId="77583DE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12.4.4.3每套制冷剂管路系统应包括但不限于下列部件：</w:t>
      </w:r>
    </w:p>
    <w:p w14:paraId="48B2850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（1）热力膨胀阀；（2）制冷剂分配器；（3）低压切断开关；（4）高压切断开关</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（5）可拆卸的液体管道干燥器；（6）液体管道观察窗；（7）吸气过热器；</w:t>
      </w:r>
    </w:p>
    <w:p w14:paraId="06ED964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12.4.4.4系统中所有需维修或可拆卸的部件均采用扩口接头。</w:t>
      </w:r>
    </w:p>
    <w:p w14:paraId="575B8E5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12.4.4.5系统管道连接完成后，经过1.24MPa干燥氮气的耐压试验和R22制冷剂的检漏试验。</w:t>
      </w:r>
    </w:p>
    <w:p w14:paraId="33FE089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12.5送（回）风段</w:t>
      </w:r>
    </w:p>
    <w:p w14:paraId="2DD3CD57">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12.5.1风机应为离心式、单罩壳、单叶轮、双进风、非过载型风机。</w:t>
      </w:r>
    </w:p>
    <w:p w14:paraId="5595156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12.5.2风机叶轮应为后弯型单厚度叶片，风机轴采用实心冷轧钢。风机叶轮、轴需在制造厂内进行静平衡和动平衡试验，并提供试验报告。</w:t>
      </w:r>
    </w:p>
    <w:p w14:paraId="03FFAE0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12.5.3风机轴承应为滚珠或滚柱轴承。轴承的最短寿命应为15年。轴承润滑剂应能至少维持12个月运行周期而不需检修。润滑剂和密封的预防性维修时间表应在维修手册内提供。</w:t>
      </w:r>
    </w:p>
    <w:p w14:paraId="6B565DF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12.5.4风机罩壳及框架应采用镀锌钢板制成。</w:t>
      </w:r>
    </w:p>
    <w:p w14:paraId="73A8FC86">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12.5.5风机的风量、风压应能满足所规定的参数。</w:t>
      </w:r>
      <w:r>
        <w:rPr>
          <w:rFonts w:hint="eastAsia" w:ascii="宋体" w:hAnsi="宋体" w:eastAsia="宋体" w:cs="宋体"/>
          <w:b w:val="0"/>
          <w:bCs/>
          <w:sz w:val="24"/>
          <w:szCs w:val="24"/>
          <w:lang w:val="en-US" w:eastAsia="zh-CN"/>
        </w:rPr>
        <w:t>能效等级要求同前文所述</w:t>
      </w:r>
      <w:r>
        <w:rPr>
          <w:rFonts w:hint="eastAsia" w:ascii="宋体" w:hAnsi="宋体" w:eastAsia="宋体" w:cs="宋体"/>
          <w:b w:val="0"/>
          <w:bCs/>
          <w:sz w:val="24"/>
          <w:szCs w:val="24"/>
          <w:lang w:val="en-GB"/>
        </w:rPr>
        <w:t>，适用范围广，超低噪声轴承无需加油维护，机组可更长久可靠的运行，风机叶轮均经动态、静态平衡校验，风机主要性能均按国家标准测试，风机都通过AMCA认证。</w:t>
      </w:r>
    </w:p>
    <w:p w14:paraId="5C3027EF">
      <w:pPr>
        <w:spacing w:line="360" w:lineRule="auto"/>
        <w:ind w:firstLine="480" w:firstLineChars="200"/>
        <w:rPr>
          <w:rFonts w:hint="default" w:ascii="宋体" w:hAnsi="宋体" w:eastAsia="宋体" w:cs="宋体"/>
          <w:b w:val="0"/>
          <w:bCs/>
          <w:sz w:val="24"/>
          <w:szCs w:val="24"/>
        </w:rPr>
      </w:pPr>
      <w:r>
        <w:rPr>
          <w:rFonts w:hint="eastAsia" w:ascii="宋体" w:hAnsi="宋体" w:eastAsia="宋体" w:cs="宋体"/>
          <w:b w:val="0"/>
          <w:bCs/>
          <w:sz w:val="24"/>
          <w:szCs w:val="24"/>
          <w:lang w:val="en-GB"/>
        </w:rPr>
        <w:t>12.5.6风机参考按科禄格、亿利达品牌</w:t>
      </w:r>
      <w:r>
        <w:rPr>
          <w:rFonts w:hint="eastAsia" w:ascii="宋体" w:hAnsi="宋体" w:eastAsia="宋体" w:cs="宋体"/>
          <w:b w:val="0"/>
          <w:bCs/>
          <w:sz w:val="24"/>
          <w:szCs w:val="24"/>
          <w:lang w:val="en-US" w:eastAsia="zh-CN"/>
        </w:rPr>
        <w:t>或同等规格品牌。</w:t>
      </w:r>
    </w:p>
    <w:p w14:paraId="5972315B">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13、管道技术要求</w:t>
      </w:r>
    </w:p>
    <w:p w14:paraId="510AB845">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GB"/>
        </w:rPr>
        <w:t>13.1排风风管：材质PP,阻燃等级V2级。</w:t>
      </w:r>
      <w:r>
        <w:rPr>
          <w:rFonts w:hint="eastAsia" w:ascii="宋体" w:hAnsi="宋体" w:eastAsia="宋体" w:cs="宋体"/>
          <w:b w:val="0"/>
          <w:bCs/>
          <w:sz w:val="24"/>
          <w:szCs w:val="24"/>
          <w:lang w:val="en-US" w:eastAsia="zh-CN"/>
        </w:rPr>
        <w:t>阻燃试验室排风管道用镀锌钢板材质。</w:t>
      </w:r>
    </w:p>
    <w:p w14:paraId="769B464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13.2</w:t>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val="en-GB"/>
        </w:rPr>
        <w:t>PP方形风管由PP板材焊接而成，板材厚度根据管道大小而定，宽边大于600的风管需增加支撑，防止管道内负压时变瘪。</w:t>
      </w:r>
    </w:p>
    <w:p w14:paraId="6B1F21CF">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13.3圆形管道采用成型的PP管。</w:t>
      </w:r>
    </w:p>
    <w:p w14:paraId="1DF7BFE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13.4方管板材厚度高于标准规范要求。</w:t>
      </w:r>
    </w:p>
    <w:p w14:paraId="008D7BC2">
      <w:pPr>
        <w:numPr>
          <w:ilvl w:val="0"/>
          <w:numId w:val="15"/>
        </w:num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GB"/>
        </w:rPr>
        <w:t>尾气处理</w:t>
      </w:r>
      <w:r>
        <w:rPr>
          <w:rFonts w:hint="eastAsia" w:ascii="宋体" w:hAnsi="宋体" w:eastAsia="宋体" w:cs="宋体"/>
          <w:b w:val="0"/>
          <w:bCs/>
          <w:sz w:val="24"/>
          <w:szCs w:val="24"/>
          <w:lang w:val="en-US" w:eastAsia="zh-CN"/>
        </w:rPr>
        <w:t>装置要求（活性炭及SDG吸附装置）</w:t>
      </w:r>
    </w:p>
    <w:p w14:paraId="402864C1">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14.1.材质：整体8mmPP（A板）板材质，数控雕刻，折弯碰焊成型。焊缝均匀</w:t>
      </w:r>
      <w:r>
        <w:rPr>
          <w:rFonts w:hint="eastAsia" w:ascii="宋体" w:hAnsi="宋体" w:eastAsia="宋体" w:cs="宋体"/>
          <w:b w:val="0"/>
          <w:bCs/>
          <w:sz w:val="24"/>
          <w:szCs w:val="24"/>
          <w:lang w:val="en-US" w:eastAsia="zh-CN"/>
        </w:rPr>
        <w:t>光滑</w:t>
      </w:r>
      <w:r>
        <w:rPr>
          <w:rFonts w:hint="eastAsia" w:ascii="宋体" w:hAnsi="宋体" w:eastAsia="宋体" w:cs="宋体"/>
          <w:b w:val="0"/>
          <w:bCs/>
          <w:sz w:val="24"/>
          <w:szCs w:val="24"/>
          <w:lang w:val="en-GB"/>
        </w:rPr>
        <w:t>美观，密封防雨。合理设计</w:t>
      </w:r>
      <w:r>
        <w:rPr>
          <w:rFonts w:hint="eastAsia" w:ascii="宋体" w:hAnsi="宋体" w:eastAsia="宋体" w:cs="宋体"/>
          <w:b w:val="0"/>
          <w:bCs/>
          <w:sz w:val="24"/>
          <w:szCs w:val="24"/>
          <w:lang w:val="en-US" w:eastAsia="zh-CN"/>
        </w:rPr>
        <w:t>箱体</w:t>
      </w:r>
      <w:r>
        <w:rPr>
          <w:rFonts w:hint="eastAsia" w:ascii="宋体" w:hAnsi="宋体" w:eastAsia="宋体" w:cs="宋体"/>
          <w:b w:val="0"/>
          <w:bCs/>
          <w:sz w:val="24"/>
          <w:szCs w:val="24"/>
          <w:lang w:val="en-GB"/>
        </w:rPr>
        <w:t>内废气流通方向</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保证废气全部均匀通过活性炭层</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，达到设计吸收速率。</w:t>
      </w:r>
    </w:p>
    <w:p w14:paraId="636DEB1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14.2.碳层</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 xml:space="preserve">采用平铺方式，厚度均匀且不会在使用过程中因风吹造成漏气情况。保证吸收率的情况下压损控制在300pa以内。                  </w:t>
      </w:r>
    </w:p>
    <w:p w14:paraId="6D96A5C2">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14.3.结构：双层抽屉式装碳</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，U型PP槽做滑轨，承重100kg以上。抽屉设置拉手。箱外抽屉盖板做防雨条，与箱体法兰连接，用PP螺丝固定，便于更换维修。</w:t>
      </w:r>
    </w:p>
    <w:p w14:paraId="3FC6AE8D">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GB"/>
        </w:rPr>
        <w:t>14.4.颗粒活性炭</w:t>
      </w:r>
      <w:r>
        <w:rPr>
          <w:rFonts w:hint="eastAsia" w:ascii="宋体" w:hAnsi="宋体" w:eastAsia="宋体" w:cs="宋体"/>
          <w:b w:val="0"/>
          <w:bCs/>
          <w:sz w:val="24"/>
          <w:szCs w:val="24"/>
          <w:lang w:val="en-US" w:eastAsia="zh-CN"/>
        </w:rPr>
        <w:t>/干式酸气吸附剂</w:t>
      </w:r>
      <w:r>
        <w:rPr>
          <w:rFonts w:hint="eastAsia" w:ascii="宋体" w:hAnsi="宋体" w:eastAsia="宋体" w:cs="宋体"/>
          <w:b w:val="0"/>
          <w:bCs/>
          <w:sz w:val="24"/>
          <w:szCs w:val="24"/>
          <w:lang w:val="en-GB"/>
        </w:rPr>
        <w:t>（提供检测报告），每层厚度不少于100mm，用304不锈钢网或pp丝网覆盖防止散乱。进出口变径及中心高度根据管道定制。</w:t>
      </w:r>
    </w:p>
    <w:p w14:paraId="60790EA9">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15、通风</w:t>
      </w:r>
      <w:r>
        <w:rPr>
          <w:rFonts w:hint="eastAsia" w:ascii="宋体" w:hAnsi="宋体" w:eastAsia="宋体" w:cs="宋体"/>
          <w:b w:val="0"/>
          <w:bCs/>
          <w:sz w:val="24"/>
          <w:szCs w:val="24"/>
          <w:lang w:val="en-US" w:eastAsia="zh-CN"/>
        </w:rPr>
        <w:t>柜（橱）</w:t>
      </w:r>
      <w:r>
        <w:rPr>
          <w:rFonts w:hint="default" w:ascii="宋体" w:hAnsi="宋体" w:eastAsia="宋体" w:cs="宋体"/>
          <w:b w:val="0"/>
          <w:bCs/>
          <w:sz w:val="24"/>
          <w:szCs w:val="24"/>
        </w:rPr>
        <w:t>技术要求</w:t>
      </w:r>
    </w:p>
    <w:p w14:paraId="7ECF6E11">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15.1技术性能</w:t>
      </w:r>
    </w:p>
    <w:p w14:paraId="22F7F7CB">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15.1.1单台通风柜风量300m³-500m³/h；</w:t>
      </w:r>
    </w:p>
    <w:p w14:paraId="4708E61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15.1.2采用风幕式通风柜；</w:t>
      </w:r>
    </w:p>
    <w:p w14:paraId="5A896AE8">
      <w:pPr>
        <w:adjustRightInd w:val="0"/>
        <w:spacing w:line="360" w:lineRule="auto"/>
        <w:ind w:firstLine="480" w:firstLineChars="200"/>
        <w:rPr>
          <w:rFonts w:hint="eastAsia" w:ascii="宋体" w:hAnsi="宋体" w:eastAsia="宋体" w:cs="宋体"/>
          <w:b w:val="0"/>
          <w:bCs/>
          <w:sz w:val="24"/>
          <w:szCs w:val="24"/>
          <w:lang w:eastAsia="zh-CN"/>
        </w:rPr>
      </w:pPr>
      <w:r>
        <w:rPr>
          <w:rFonts w:hint="default" w:ascii="宋体" w:hAnsi="宋体" w:eastAsia="宋体" w:cs="宋体"/>
          <w:b w:val="0"/>
          <w:bCs/>
          <w:sz w:val="24"/>
          <w:szCs w:val="24"/>
        </w:rPr>
        <w:t>15.1.3通风柜工作时，杜绝通风柜内有毒有害气体溢出</w:t>
      </w:r>
      <w:r>
        <w:rPr>
          <w:rFonts w:hint="eastAsia" w:ascii="宋体" w:hAnsi="宋体" w:eastAsia="宋体" w:cs="宋体"/>
          <w:b w:val="0"/>
          <w:bCs/>
          <w:sz w:val="24"/>
          <w:szCs w:val="24"/>
          <w:lang w:eastAsia="zh-CN"/>
        </w:rPr>
        <w:t>；</w:t>
      </w:r>
    </w:p>
    <w:p w14:paraId="13B6E204">
      <w:pPr>
        <w:adjustRightInd w:val="0"/>
        <w:spacing w:line="360" w:lineRule="auto"/>
        <w:ind w:firstLine="480" w:firstLineChars="200"/>
        <w:rPr>
          <w:rFonts w:hint="eastAsia" w:ascii="宋体" w:hAnsi="宋体" w:eastAsia="宋体" w:cs="宋体"/>
          <w:b w:val="0"/>
          <w:bCs/>
          <w:sz w:val="24"/>
          <w:szCs w:val="24"/>
          <w:lang w:eastAsia="zh-CN"/>
        </w:rPr>
      </w:pPr>
      <w:r>
        <w:rPr>
          <w:rFonts w:hint="default" w:ascii="宋体" w:hAnsi="宋体" w:eastAsia="宋体" w:cs="宋体"/>
          <w:b w:val="0"/>
          <w:bCs/>
          <w:sz w:val="24"/>
          <w:szCs w:val="24"/>
        </w:rPr>
        <w:t>15.1.4人体感应探测器检测通风柜视窗前1.5m*0.5m范围，无人工作时视窗会自动下降到最底部</w:t>
      </w:r>
      <w:r>
        <w:rPr>
          <w:rFonts w:hint="eastAsia" w:ascii="宋体" w:hAnsi="宋体" w:eastAsia="宋体" w:cs="宋体"/>
          <w:b w:val="0"/>
          <w:bCs/>
          <w:sz w:val="24"/>
          <w:szCs w:val="24"/>
          <w:lang w:eastAsia="zh-CN"/>
        </w:rPr>
        <w:t>；</w:t>
      </w:r>
    </w:p>
    <w:p w14:paraId="65C32A07">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15.1.5通风柜满足通风要求时，单台噪音≤50dB。</w:t>
      </w:r>
    </w:p>
    <w:p w14:paraId="40F8B6C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15.2.生产工艺及技术参数</w:t>
      </w:r>
    </w:p>
    <w:p w14:paraId="7741BB94">
      <w:pPr>
        <w:adjustRightInd w:val="0"/>
        <w:spacing w:line="360" w:lineRule="auto"/>
        <w:ind w:firstLine="480" w:firstLineChars="200"/>
        <w:rPr>
          <w:rFonts w:hint="default" w:ascii="宋体" w:hAnsi="宋体" w:eastAsia="宋体" w:cs="宋体"/>
          <w:b w:val="0"/>
          <w:bCs/>
          <w:sz w:val="24"/>
          <w:szCs w:val="24"/>
          <w:lang w:val="en-US" w:eastAsia="zh-CN"/>
        </w:rPr>
      </w:pPr>
      <w:r>
        <w:rPr>
          <w:rFonts w:hint="default" w:ascii="宋体" w:hAnsi="宋体" w:eastAsia="宋体" w:cs="宋体"/>
          <w:b w:val="0"/>
          <w:bCs/>
          <w:sz w:val="24"/>
          <w:szCs w:val="24"/>
        </w:rPr>
        <w:t>15.2.1规格尺寸：1500*890*2350、1800*890*2350</w:t>
      </w:r>
      <w:r>
        <w:rPr>
          <w:rFonts w:hint="eastAsia" w:ascii="宋体" w:hAnsi="宋体" w:eastAsia="宋体" w:cs="宋体"/>
          <w:b w:val="0"/>
          <w:bCs/>
          <w:sz w:val="24"/>
          <w:szCs w:val="24"/>
          <w:lang w:val="en-US" w:eastAsia="zh-CN"/>
        </w:rPr>
        <w:t>等由招标方后续指定</w:t>
      </w:r>
    </w:p>
    <w:p w14:paraId="4421BD4F">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15.2.2技术要求：长、宽、高误差点≤3mm;邻边垂直度、台面、框架直角线1000mm以下≤2mm；1000mm以上≤3mm；</w:t>
      </w:r>
    </w:p>
    <w:p w14:paraId="0CEE863F">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15.2.3内衬板与主框架连接采用插接式装配，</w:t>
      </w:r>
      <w:r>
        <w:rPr>
          <w:rFonts w:hint="eastAsia" w:ascii="宋体" w:hAnsi="宋体" w:eastAsia="宋体" w:cs="宋体"/>
          <w:b w:val="0"/>
          <w:bCs/>
          <w:sz w:val="24"/>
          <w:szCs w:val="24"/>
          <w:lang w:val="en-US" w:eastAsia="zh-CN"/>
        </w:rPr>
        <w:t>为</w:t>
      </w:r>
      <w:r>
        <w:rPr>
          <w:rFonts w:hint="default" w:ascii="宋体" w:hAnsi="宋体" w:eastAsia="宋体" w:cs="宋体"/>
          <w:b w:val="0"/>
          <w:bCs/>
          <w:sz w:val="24"/>
          <w:szCs w:val="24"/>
        </w:rPr>
        <w:t>防止腐蚀禁用铆钉或螺丝固定；</w:t>
      </w:r>
    </w:p>
    <w:p w14:paraId="6A92E14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15.3.结构及材质要求</w:t>
      </w:r>
    </w:p>
    <w:p w14:paraId="1E4A696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15.3.1上柜体：上柜体顶部含照明、自动门、排风系统</w:t>
      </w:r>
    </w:p>
    <w:p w14:paraId="4EB973B3">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15.3.1.1 前框架：采用采用1.2mm厚度优质冷轧钢板（品牌：首钢、宝钢、鞍钢</w:t>
      </w:r>
      <w:r>
        <w:rPr>
          <w:rFonts w:hint="eastAsia" w:ascii="宋体" w:hAnsi="宋体" w:eastAsia="宋体" w:cs="宋体"/>
          <w:b w:val="0"/>
          <w:bCs/>
          <w:sz w:val="24"/>
          <w:szCs w:val="24"/>
          <w:lang w:val="en-US" w:eastAsia="zh-CN"/>
        </w:rPr>
        <w:t>等同等规格产品</w:t>
      </w:r>
      <w:r>
        <w:rPr>
          <w:rFonts w:hint="default" w:ascii="宋体" w:hAnsi="宋体" w:eastAsia="宋体" w:cs="宋体"/>
          <w:b w:val="0"/>
          <w:bCs/>
          <w:sz w:val="24"/>
          <w:szCs w:val="24"/>
        </w:rPr>
        <w:t>）焊制为一体，表面经酸洗磷化高压喷淋工艺处理、烘干后使用进口阿克苏环氧树脂喷涂粉末静电喷涂经180°高温固化，涂层厚度≥70μm，满足</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家具硬度、耐腐蚀、附着力的技术要求。表面光滑均匀、色泽一致、无流挂、皱皮、鼓泡、凹陷、压痕。</w:t>
      </w:r>
    </w:p>
    <w:p w14:paraId="6589B2B1">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15.3.1.2主框架：采用1.2mm厚度优质冷轧钢板，表面经酸洗磷化高压喷淋工艺处理、烘干后使用进口“阿克苏”环氧树脂喷涂粉末静电喷涂经180°高温固化，涂层厚度 ≥70μm，满足实验室家具硬度、耐腐蚀、附着力的技术要求。表面光滑均匀、色泽一致、无流挂、皱皮、鼓泡、凹陷、压痕。提供“阿克苏”塑粉的检测报告。</w:t>
      </w:r>
    </w:p>
    <w:p w14:paraId="1CBD0A1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15.3.2内衬板：根据不同的</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来选配不同材质的内衬板。</w:t>
      </w:r>
    </w:p>
    <w:p w14:paraId="1FC0BBB9">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内衬板：选用实验室专用的厚度5mm低播焰材料制成的耐腐蚀、耐污染、易清洁、抗冲击、环保的抗倍特板。同时达到国内外专业要求的技术质量使用标准。出具相应的检测报告、证书复印件(盖公章）</w:t>
      </w:r>
    </w:p>
    <w:p w14:paraId="32074F01">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15.3.2.2产品物理性能：</w:t>
      </w:r>
    </w:p>
    <w:p w14:paraId="04BC403D">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按国家标准“GB/T7911-2013热固性树脂浸渍纸高压装饰层积板”进行检测，其物理性能达到或优于标准要求：1.表面耐磨性能1100r；2.耐湿热新能：等级1；3.耐大球冲击：压痕直径：0mm；4.耐香烟灼烧性能：2级；5.耐龟裂性能:等级5；6.表面耐水蒸气性能：等级1；7.表面耐划痕性能：等级1；8.拉伸强度：68.6MPa；9.弯曲强度：横向99.2 Mpa MPa，纵向93.3弯曲弹性模量：横向9600 Mpa，纵向8960 Mpa。</w:t>
      </w:r>
    </w:p>
    <w:p w14:paraId="63F73495">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通过SGS检测的燃烧性能C级即GB8624标准的B1级，板材密度达1447kg/m³</w:t>
      </w:r>
    </w:p>
    <w:p w14:paraId="43B3F7D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15.3.2.3产品环保性能</w:t>
      </w:r>
    </w:p>
    <w:p w14:paraId="59C20304">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需提供GREENGUARD证书（环评认证。）</w:t>
      </w:r>
    </w:p>
    <w:p w14:paraId="7750170D">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需提供国家化学建筑材料测试中心依照FB18580-2001检测的甲醛释放量报告，检测结果0.01mg/l.</w:t>
      </w:r>
    </w:p>
    <w:p w14:paraId="7B99158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15.3.3视窗</w:t>
      </w:r>
    </w:p>
    <w:p w14:paraId="3BE5A24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15.3.3.1采用5mm厚钢化玻璃，要求透明度高，安全性高，视窗开启高度不小于730mm，能在任意位置悬停。</w:t>
      </w:r>
    </w:p>
    <w:p w14:paraId="6C74D7C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15.3.3.2窗框采用PVC型材，耐酸碱腐蚀。</w:t>
      </w:r>
    </w:p>
    <w:p w14:paraId="6E6EEA1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15.3.4 排风箱：排风箱厚度70mm，采用PP材质制成。</w:t>
      </w:r>
    </w:p>
    <w:p w14:paraId="0D625073">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15.3.5 同步带：通风柜视窗升降采用同步带。</w:t>
      </w:r>
    </w:p>
    <w:p w14:paraId="7ECB7396">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15.3.6 人体感应：红外线实时扫描探测区域内物体的移动状态，并根据探测结果制视窗的自动降落。视窗无人降落感应时间可在0-5分钟内调整。</w:t>
      </w:r>
    </w:p>
    <w:p w14:paraId="0D86A289">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15.3.7下柜部分：下柜为整体式全钢制下柜。</w:t>
      </w:r>
    </w:p>
    <w:p w14:paraId="135A08EC">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15.3.7.1柜体</w:t>
      </w:r>
    </w:p>
    <w:p w14:paraId="6328DF14">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（1）采用1.2mm厚冷轧钢板为基材，全自动压模成型，表面经磷化、酸洗、环氧树脂粉末烤漆处理、化学防锈处理，无突出漆块，光洁亮丽，抗强酸强碱性能突出；环氧树脂喷涂厚度 ≥70μm。烤漆符合CNS H2079-1983镀锌钢板烤漆膜厚、涂膜附着度（方格）试验。</w:t>
      </w:r>
    </w:p>
    <w:p w14:paraId="288A1964">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（2）调整脚采用不锈钢可调脚，下衬防水垫。</w:t>
      </w:r>
    </w:p>
    <w:p w14:paraId="0363880C">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15.3.7.2 柜门：采用1.0mm厚优质冷轧钢板（品牌：首钢、宝钢、鞍钢</w:t>
      </w:r>
      <w:r>
        <w:rPr>
          <w:rFonts w:hint="eastAsia" w:ascii="宋体" w:hAnsi="宋体" w:eastAsia="宋体" w:cs="宋体"/>
          <w:b w:val="0"/>
          <w:bCs/>
          <w:sz w:val="24"/>
          <w:szCs w:val="24"/>
          <w:lang w:val="en-US" w:eastAsia="zh-CN"/>
        </w:rPr>
        <w:t>或同等规格产品</w:t>
      </w:r>
      <w:r>
        <w:rPr>
          <w:rFonts w:hint="default" w:ascii="宋体" w:hAnsi="宋体" w:eastAsia="宋体" w:cs="宋体"/>
          <w:b w:val="0"/>
          <w:bCs/>
          <w:sz w:val="24"/>
          <w:szCs w:val="24"/>
        </w:rPr>
        <w:t>），内外双层扣合式，内填充隔音材料，所有工件经模具冲压折弯焊接而成，焊接部分打磨、抛光处理平滑过渡，焊点无毛刺及虚焊，表面经高压喷淋工艺处理、烘干后使用环氧树脂喷涂粉末静电喷涂经180°高温固化，涂层厚度≥70μm，满足</w:t>
      </w:r>
      <w:r>
        <w:rPr>
          <w:rFonts w:hint="eastAsia" w:ascii="宋体" w:hAnsi="宋体" w:eastAsia="宋体" w:cs="宋体"/>
          <w:b w:val="0"/>
          <w:bCs/>
          <w:sz w:val="24"/>
          <w:szCs w:val="24"/>
          <w:lang w:val="en-US" w:eastAsia="zh-CN"/>
        </w:rPr>
        <w:t>试验室</w:t>
      </w:r>
      <w:r>
        <w:rPr>
          <w:rFonts w:hint="default" w:ascii="宋体" w:hAnsi="宋体" w:eastAsia="宋体" w:cs="宋体"/>
          <w:b w:val="0"/>
          <w:bCs/>
          <w:sz w:val="24"/>
          <w:szCs w:val="24"/>
        </w:rPr>
        <w:t>家具硬度、耐腐蚀、附着力的技术要求。表面光滑均匀、色泽一致、无流挂、皱皮、鼓泡、凹陷、压痕。</w:t>
      </w:r>
    </w:p>
    <w:p w14:paraId="16826EB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（1）拉手：把手采用太空铝工字型。</w:t>
      </w:r>
    </w:p>
    <w:p w14:paraId="353E7B2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（2）铰链：采用不锈钢铰链，带阻尼缓冲。（品牌：DTC、海福乐、FGV</w:t>
      </w:r>
      <w:r>
        <w:rPr>
          <w:rFonts w:hint="eastAsia" w:ascii="宋体" w:hAnsi="宋体" w:eastAsia="宋体" w:cs="宋体"/>
          <w:b w:val="0"/>
          <w:bCs/>
          <w:sz w:val="24"/>
          <w:szCs w:val="24"/>
          <w:lang w:val="en-US" w:eastAsia="zh-CN"/>
        </w:rPr>
        <w:t>或同等规格产品</w:t>
      </w:r>
      <w:r>
        <w:rPr>
          <w:rFonts w:hint="default" w:ascii="宋体" w:hAnsi="宋体" w:eastAsia="宋体" w:cs="宋体"/>
          <w:b w:val="0"/>
          <w:bCs/>
          <w:sz w:val="24"/>
          <w:szCs w:val="24"/>
        </w:rPr>
        <w:t>）</w:t>
      </w:r>
    </w:p>
    <w:p w14:paraId="37C2FA45">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15.3.8通风柜台面：本项目要求采用优质19mm环氧树脂台面板，结构坚固致密，耐强酸碱、抗高温、防腐蚀，绝对防潮、耐刻划，经久耐用、具备打磨还原性能及良好的承重性能等特点。台面板性能要求：</w:t>
      </w:r>
    </w:p>
    <w:p w14:paraId="5FBBC3D5">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（1）由环氧树脂、石英砂、石英粉，固化剂和颜料浇筑而成；</w:t>
      </w:r>
    </w:p>
    <w:p w14:paraId="4A0D0DA6">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（2）不可燃，耐600℃高温（瞬间），表面与火焰直接接触不起泡、不断裂；与实验室常见高温长时间接触，受热时无异味产生，对人体的伤害降到最低。</w:t>
      </w:r>
    </w:p>
    <w:p w14:paraId="736759E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（3）环氧树脂台面，台面刮伤后可修复，惰性材料，在24小时的抗化学试剂的测试中表现优异，对不同种类的化学试剂具有超强抗腐蚀性能，所提供的环氧树脂台面必须不低于以下技术参数性能。</w:t>
      </w:r>
    </w:p>
    <w:p w14:paraId="520518A9">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A、理化性能：75项（质量符合国家化学建筑材料测试中心编号2022（X）10099）2023(X)09047</w:t>
      </w:r>
    </w:p>
    <w:p w14:paraId="7E984E2B">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 硫酸（98%），（2）王水，（3）次氯酸钠（13%），（4）甲酚红-乙醇（0.1%），（5）三氯甲烷，（6）二甲苯，（7）氯化钠（20%），（8）三氯乙烯，（9）硝酸（65%），（10）高氯酸(90%)，（11）三氯化铁（10%），（12）红药水,（13）乙醇(95%)，（14）氢氧化钠（40%），（15）乙酸（99%），（16）氨水（28%），(17)苯酚饱和液，（18）四氯呋喃，（19）乙酸乙酯，（20）甲苯，（21）汽油，（22）二氯甲烷，（23）重铬酸钾（5%），（24）对甲酚，（25）N,N-二甲基甲酰胺，（26）四氯化碳，（27）石脑油，（28）乙酸正戊酯，（29）柠檬酸(10%)，（30）乙醚，（31）2-丁酮，（32）亚加蓝（1%），（33）丙酮，（34）氯化锌饱和，（35）无水甲醇，（36）正己烷，（37）双氧水（3%），（38）盐酸（37%），（39）正丁醇，（40）氢氟酸（40%），（41）硝酸银（1%），（42）氯化（10%），（43）凡士林，（44）碘酒，（45）磷酸（85%），（46）硫酸钠饱和液，（47）氯苯，（48）硫酸铜（10%），（49）萘，（50）乙腈，（51）异丙醇，（52）1,4-二氧六环，（53）甲醛（37%）,(54)甲酸（88%）,（55）氯化铁（10%），（56）氯化（5%），（57）亚甲基蓝（5%），（58）过氧化氢（30%），（59）磷酸氢二钠（5%），（60）尿素（6%），（61）无水乙醇，（62）糠醛，（63）硝酸银饱和液，（64）草酸饱和液，（65）铬酸洗液，（66）苯，（67）异丙醚，（68）松节油，（69）机油，（70）煤油，（71）石油醚，（72）异辛烷，（73）洗涤剂，（74）紫药水，（75）碘伏。经盖玻及不盖玻24H检测均为5级。</w:t>
      </w:r>
    </w:p>
    <w:p w14:paraId="0093D6BF">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B、物理性能：（质量符合国家化学建筑材料测试中心编号2023（X）09046和2023（X）09063）</w:t>
      </w:r>
    </w:p>
    <w:p w14:paraId="21A04BC9">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1）密度：2.09g/cm3（GB/T 17657-2022 4.2)；</w:t>
      </w:r>
    </w:p>
    <w:p w14:paraId="3CE50C34">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2）含水率（%): 0.02% (GB/T 17657-2022 4.3)；</w:t>
      </w:r>
    </w:p>
    <w:p w14:paraId="597EC84B">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3）耐高温（120℃，2h):表面无裂纹（GB/T 17657-2022 4.30）；</w:t>
      </w:r>
    </w:p>
    <w:p w14:paraId="6442907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4）耐光色牢度级：＞4（GB/T 17657-2022 4.31);</w:t>
      </w:r>
    </w:p>
    <w:p w14:paraId="12B13C77">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5）表面耐龟裂性：5级，用6倍放大镜观察表面无裂纹(GB/T 17657-2022 4.39）；</w:t>
      </w:r>
    </w:p>
    <w:p w14:paraId="60F8199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6）表面耐划痕性能：4N，试件表面无大于90&amp;的连续划痕，表面装饰花纹无破坏现象 (GB/T 17657-2022 4.42)；</w:t>
      </w:r>
    </w:p>
    <w:p w14:paraId="3568DF94">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7）表面耐磨性，r：＞3000 (GB/T 17657-2022 4.45)；</w:t>
      </w:r>
    </w:p>
    <w:p w14:paraId="33829DBA">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8）表面耐干热性能（180℃）：5级，无明显变化 (GB/T 17657-2022 4.48)；</w:t>
      </w:r>
    </w:p>
    <w:p w14:paraId="27B4753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9）表面耐湿热性能：5级，无明显变化 (GB/T 17657-2022 4.50)；</w:t>
      </w:r>
    </w:p>
    <w:p w14:paraId="6E00BB87">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10）水平燃烧：HB级（GB/T 2408-2021)；</w:t>
      </w:r>
    </w:p>
    <w:p w14:paraId="3377D5B5">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11）耐香烟燃烧性：5级，无明显变化（GB/T 7911-2013 7.3.14）；</w:t>
      </w:r>
    </w:p>
    <w:p w14:paraId="6875FEF3">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12）洛氏硬度（R）：120（ASTM D785-08(2015）)；</w:t>
      </w:r>
    </w:p>
    <w:p w14:paraId="45F513DD">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13）弯曲弹性模量，MPa: 2.15*104 (ASTM D790-17)；</w:t>
      </w:r>
    </w:p>
    <w:p w14:paraId="0485073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14）导热系数，W/m.k：1.865 （GB/T 10297-2015）；</w:t>
      </w:r>
    </w:p>
    <w:p w14:paraId="014D25D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15）负荷变形温度（0.45MPa），℃：＞180（GB/T 1634.2-2019）；</w:t>
      </w:r>
    </w:p>
    <w:p w14:paraId="726F73BF">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16）压缩强度，MPa: 236（GB/T 1041-2008 ）；</w:t>
      </w:r>
    </w:p>
    <w:p w14:paraId="0FA1FC1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17）表面耐水蒸气性：5级，无变化（GB/T 17657-2022 4.38）；</w:t>
      </w:r>
    </w:p>
    <w:p w14:paraId="16E2F25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18）表面耐冷热循环：表面无裂纹、鼓泡（GB/T 17657-2022 4.40）；</w:t>
      </w:r>
    </w:p>
    <w:p w14:paraId="22CC551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19）抗冲击（1m，0.324kg）,mm: 4.5 无破损 （GB/T 17657-2022 4.53）；</w:t>
      </w:r>
    </w:p>
    <w:p w14:paraId="1DC2730C">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20）耐静电性能，Ω: 9.94*1014 （GB/T 17657-2022 4.56）；</w:t>
      </w:r>
    </w:p>
    <w:p w14:paraId="600329D6">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21）耐老化性能：表面无明显可见变化（GB/T 7911-2013 7.3.22）；</w:t>
      </w:r>
    </w:p>
    <w:p w14:paraId="63A783C1">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22）吸水厚度膨胀率，%：0.1（GB/T 17657-2022 4.4）；</w:t>
      </w:r>
    </w:p>
    <w:p w14:paraId="117E0856">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23）表面耐沸水（3h）：外观: 5级，无变化（GB/T 17657-2022.4.52），质量增加，%:0.03(GB/T 17657-2022 4.52)，厚度增加，%：0.1（GB/T 17657-2022 4.52）；</w:t>
      </w:r>
    </w:p>
    <w:p w14:paraId="188D334F">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24）弯曲强度，MPa: 91.6 (ASTM D790-17)；</w:t>
      </w:r>
    </w:p>
    <w:p w14:paraId="7A6D37B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25）简支梁无口冲击强度（23℃），kJ/m2: 9.3（C）（GB/T 1043.1-2008）；</w:t>
      </w:r>
    </w:p>
    <w:p w14:paraId="64BC182B">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26）简支梁无口冲击强度（-40℃），kJ/m2: 8.2（C）（GB/T 1043.1-2008）；</w:t>
      </w:r>
    </w:p>
    <w:p w14:paraId="19185A7E">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4</w:t>
      </w:r>
      <w:r>
        <w:rPr>
          <w:rFonts w:hint="default" w:ascii="宋体" w:hAnsi="宋体" w:eastAsia="宋体" w:cs="宋体"/>
          <w:b w:val="0"/>
          <w:bCs/>
          <w:sz w:val="24"/>
          <w:szCs w:val="24"/>
        </w:rPr>
        <w:t>）表面无毛细孔；</w:t>
      </w:r>
    </w:p>
    <w:p w14:paraId="7841FF92">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5</w:t>
      </w:r>
      <w:r>
        <w:rPr>
          <w:rFonts w:hint="default" w:ascii="宋体" w:hAnsi="宋体" w:eastAsia="宋体" w:cs="宋体"/>
          <w:b w:val="0"/>
          <w:bCs/>
          <w:sz w:val="24"/>
          <w:szCs w:val="24"/>
        </w:rPr>
        <w:t>）不含任何易吸潮的成份，安装后不起翘变形；</w:t>
      </w:r>
    </w:p>
    <w:p w14:paraId="1C983D90">
      <w:pPr>
        <w:adjustRightInd w:val="0"/>
        <w:spacing w:line="360" w:lineRule="auto"/>
        <w:ind w:firstLine="480" w:firstLineChars="200"/>
        <w:rPr>
          <w:rFonts w:hint="default" w:ascii="宋体" w:hAnsi="宋体" w:eastAsia="宋体" w:cs="宋体"/>
          <w:b w:val="0"/>
          <w:bCs/>
          <w:sz w:val="24"/>
          <w:szCs w:val="24"/>
        </w:rPr>
      </w:pPr>
      <w:r>
        <w:rPr>
          <w:rFonts w:hint="default" w:ascii="宋体" w:hAnsi="宋体" w:eastAsia="宋体" w:cs="宋体"/>
          <w:b w:val="0"/>
          <w:bCs/>
          <w:sz w:val="24"/>
          <w:szCs w:val="24"/>
        </w:rPr>
        <w:t>（</w:t>
      </w:r>
      <w:r>
        <w:rPr>
          <w:rFonts w:hint="eastAsia" w:ascii="宋体" w:hAnsi="宋体" w:eastAsia="宋体" w:cs="宋体"/>
          <w:b w:val="0"/>
          <w:bCs/>
          <w:sz w:val="24"/>
          <w:szCs w:val="24"/>
          <w:lang w:val="en-US" w:eastAsia="zh-CN"/>
        </w:rPr>
        <w:t>6</w:t>
      </w:r>
      <w:r>
        <w:rPr>
          <w:rFonts w:hint="default" w:ascii="宋体" w:hAnsi="宋体" w:eastAsia="宋体" w:cs="宋体"/>
          <w:b w:val="0"/>
          <w:bCs/>
          <w:sz w:val="24"/>
          <w:szCs w:val="24"/>
        </w:rPr>
        <w:t>）不含任何有毒物质，不释放任何有害物质，不可燃，不导电，受热时不产生有毒气体，不会侵害操作人员的安全健康。</w:t>
      </w:r>
    </w:p>
    <w:p w14:paraId="28197305">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排风系统范围界限</w:t>
      </w:r>
    </w:p>
    <w:p w14:paraId="72E416B0">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.1本次排风系统包含</w:t>
      </w:r>
      <w:r>
        <w:rPr>
          <w:rFonts w:hint="eastAsia" w:ascii="宋体" w:hAnsi="宋体" w:eastAsia="宋体" w:cs="宋体"/>
          <w:b w:val="0"/>
          <w:bCs/>
          <w:sz w:val="24"/>
          <w:szCs w:val="24"/>
          <w:lang w:val="en-US" w:eastAsia="zh-CN"/>
        </w:rPr>
        <w:t>试验室</w:t>
      </w:r>
      <w:r>
        <w:rPr>
          <w:rFonts w:hint="eastAsia" w:ascii="宋体" w:hAnsi="宋体" w:eastAsia="宋体" w:cs="宋体"/>
          <w:b w:val="0"/>
          <w:bCs/>
          <w:sz w:val="24"/>
          <w:szCs w:val="24"/>
          <w:lang w:val="en-GB"/>
        </w:rPr>
        <w:t>一层、二层所有进行</w:t>
      </w:r>
      <w:r>
        <w:rPr>
          <w:rFonts w:hint="eastAsia" w:ascii="宋体" w:hAnsi="宋体" w:eastAsia="宋体" w:cs="宋体"/>
          <w:b w:val="0"/>
          <w:bCs/>
          <w:sz w:val="24"/>
          <w:szCs w:val="24"/>
          <w:lang w:val="en-US" w:eastAsia="zh-CN"/>
        </w:rPr>
        <w:t>试验</w:t>
      </w:r>
      <w:r>
        <w:rPr>
          <w:rFonts w:hint="eastAsia" w:ascii="宋体" w:hAnsi="宋体" w:eastAsia="宋体" w:cs="宋体"/>
          <w:b w:val="0"/>
          <w:bCs/>
          <w:sz w:val="24"/>
          <w:szCs w:val="24"/>
          <w:lang w:val="en-GB"/>
        </w:rPr>
        <w:t>的房间，不限于化学、物理</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。化学</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根据</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具体情况进行排风，物理</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维持</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微换风，排风次数按照1-3次考虑。</w:t>
      </w:r>
    </w:p>
    <w:p w14:paraId="19B0ACF4">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.2排风系统根据</w:t>
      </w:r>
      <w:r>
        <w:rPr>
          <w:rFonts w:hint="eastAsia" w:ascii="宋体" w:hAnsi="宋体" w:eastAsia="宋体" w:cs="宋体"/>
          <w:b w:val="0"/>
          <w:bCs/>
          <w:sz w:val="24"/>
          <w:szCs w:val="24"/>
          <w:lang w:val="en-GB" w:eastAsia="zh-CN"/>
        </w:rPr>
        <w:t>试验室</w:t>
      </w:r>
      <w:r>
        <w:rPr>
          <w:rFonts w:hint="eastAsia" w:ascii="宋体" w:hAnsi="宋体" w:eastAsia="宋体" w:cs="宋体"/>
          <w:b w:val="0"/>
          <w:bCs/>
          <w:sz w:val="24"/>
          <w:szCs w:val="24"/>
          <w:lang w:val="en-GB"/>
        </w:rPr>
        <w:t>布局</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做区域划分，</w:t>
      </w:r>
      <w:r>
        <w:rPr>
          <w:rFonts w:hint="eastAsia" w:ascii="宋体" w:hAnsi="宋体" w:eastAsia="宋体" w:cs="宋体"/>
          <w:b w:val="0"/>
          <w:bCs/>
          <w:sz w:val="24"/>
          <w:szCs w:val="24"/>
          <w:lang w:val="en-GB"/>
        </w:rPr>
        <w:t>统一从内部天井处沿外墙敷设</w:t>
      </w:r>
      <w:r>
        <w:rPr>
          <w:rFonts w:hint="eastAsia" w:ascii="宋体" w:hAnsi="宋体" w:eastAsia="宋体" w:cs="宋体"/>
          <w:b w:val="0"/>
          <w:bCs/>
          <w:sz w:val="24"/>
          <w:szCs w:val="24"/>
          <w:lang w:val="en-US" w:eastAsia="zh-CN"/>
        </w:rPr>
        <w:t>排风管道</w:t>
      </w:r>
      <w:r>
        <w:rPr>
          <w:rFonts w:hint="eastAsia" w:ascii="宋体" w:hAnsi="宋体" w:eastAsia="宋体" w:cs="宋体"/>
          <w:b w:val="0"/>
          <w:bCs/>
          <w:sz w:val="24"/>
          <w:szCs w:val="24"/>
          <w:lang w:val="en-GB"/>
        </w:rPr>
        <w:t>至屋顶，</w:t>
      </w:r>
      <w:r>
        <w:rPr>
          <w:rFonts w:hint="eastAsia" w:ascii="宋体" w:hAnsi="宋体" w:eastAsia="宋体" w:cs="宋体"/>
          <w:b w:val="0"/>
          <w:bCs/>
          <w:sz w:val="24"/>
          <w:szCs w:val="24"/>
          <w:lang w:val="en-US" w:eastAsia="zh-CN"/>
        </w:rPr>
        <w:t>避免管道横跨天井，屋顶南北两侧各通过一根排气筒</w:t>
      </w:r>
      <w:r>
        <w:rPr>
          <w:rFonts w:hint="eastAsia" w:ascii="宋体" w:hAnsi="宋体" w:eastAsia="宋体" w:cs="宋体"/>
          <w:b w:val="0"/>
          <w:bCs/>
          <w:sz w:val="24"/>
          <w:szCs w:val="24"/>
          <w:lang w:val="en-GB"/>
        </w:rPr>
        <w:t>经尾气处理合格后集中高空排放</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US" w:eastAsia="zh-CN"/>
        </w:rPr>
        <w:t>为确保排风效果，排风系统需布置不低于5组。</w:t>
      </w:r>
    </w:p>
    <w:p w14:paraId="57E0E86C">
      <w:pPr>
        <w:spacing w:line="360" w:lineRule="auto"/>
        <w:ind w:firstLine="480" w:firstLineChars="200"/>
        <w:rPr>
          <w:rFonts w:hint="eastAsia" w:ascii="宋体" w:hAnsi="宋体" w:eastAsia="宋体" w:cs="宋体"/>
          <w:b w:val="0"/>
          <w:bCs/>
          <w:sz w:val="24"/>
          <w:szCs w:val="24"/>
          <w:lang w:val="en-GB"/>
        </w:rPr>
      </w:pPr>
      <w:r>
        <w:rPr>
          <w:rFonts w:hint="eastAsia" w:ascii="宋体" w:hAnsi="宋体" w:eastAsia="宋体" w:cs="宋体"/>
          <w:b w:val="0"/>
          <w:bCs/>
          <w:sz w:val="24"/>
          <w:szCs w:val="24"/>
          <w:lang w:val="en-GB"/>
        </w:rPr>
        <w:t>1</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lang w:val="en-GB"/>
        </w:rPr>
        <w:t>.3新风系统根据</w:t>
      </w:r>
      <w:r>
        <w:rPr>
          <w:rFonts w:hint="eastAsia" w:ascii="宋体" w:hAnsi="宋体" w:eastAsia="宋体" w:cs="宋体"/>
          <w:b w:val="0"/>
          <w:bCs/>
          <w:sz w:val="24"/>
          <w:szCs w:val="24"/>
          <w:lang w:val="en-US" w:eastAsia="zh-CN"/>
        </w:rPr>
        <w:t>试验室布局及需求</w:t>
      </w:r>
      <w:r>
        <w:rPr>
          <w:rFonts w:hint="eastAsia" w:ascii="宋体" w:hAnsi="宋体" w:eastAsia="宋体" w:cs="宋体"/>
          <w:b w:val="0"/>
          <w:bCs/>
          <w:sz w:val="24"/>
          <w:szCs w:val="24"/>
          <w:lang w:val="en-GB" w:eastAsia="zh-CN"/>
        </w:rPr>
        <w:t>，</w:t>
      </w:r>
      <w:r>
        <w:rPr>
          <w:rFonts w:hint="eastAsia" w:ascii="宋体" w:hAnsi="宋体" w:eastAsia="宋体" w:cs="宋体"/>
          <w:b w:val="0"/>
          <w:bCs/>
          <w:sz w:val="24"/>
          <w:szCs w:val="24"/>
          <w:lang w:val="en-GB"/>
        </w:rPr>
        <w:t>从天井下翻至室内，</w:t>
      </w:r>
      <w:r>
        <w:rPr>
          <w:rFonts w:hint="eastAsia" w:ascii="宋体" w:hAnsi="宋体" w:eastAsia="宋体" w:cs="宋体"/>
          <w:b w:val="0"/>
          <w:bCs/>
          <w:sz w:val="24"/>
          <w:szCs w:val="24"/>
          <w:lang w:val="en-US" w:eastAsia="zh-CN"/>
        </w:rPr>
        <w:t>避免管道横跨天井，为确保新风效果，新风系统需布置不低于2组。</w:t>
      </w:r>
    </w:p>
    <w:p w14:paraId="364B7091">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16.4各试验间废气种类如下：</w:t>
      </w:r>
    </w:p>
    <w:tbl>
      <w:tblPr>
        <w:tblStyle w:val="38"/>
        <w:tblW w:w="9141"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33"/>
        <w:gridCol w:w="2693"/>
        <w:gridCol w:w="3815"/>
      </w:tblGrid>
      <w:tr w14:paraId="1113A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0051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试验间</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68D9">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废气排放种类</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F2C5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气体种类</w:t>
            </w:r>
          </w:p>
        </w:tc>
      </w:tr>
      <w:tr w14:paraId="7EB94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14D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摩擦材料试验室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91D5">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AC5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固体</w:t>
            </w:r>
          </w:p>
        </w:tc>
      </w:tr>
      <w:tr w14:paraId="7C6BB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A35D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橡胶产品试验室1</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5E27">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543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烃类、冷却液高温下挥发物</w:t>
            </w:r>
          </w:p>
        </w:tc>
      </w:tr>
      <w:tr w14:paraId="2C211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7FB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橡胶产品试验室2</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18FC">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69B05">
            <w:pPr>
              <w:jc w:val="center"/>
              <w:rPr>
                <w:rFonts w:hint="eastAsia" w:ascii="宋体" w:hAnsi="宋体" w:eastAsia="宋体" w:cs="宋体"/>
                <w:i w:val="0"/>
                <w:iCs w:val="0"/>
                <w:color w:val="auto"/>
                <w:sz w:val="24"/>
                <w:szCs w:val="24"/>
                <w:u w:val="none"/>
              </w:rPr>
            </w:pPr>
          </w:p>
        </w:tc>
      </w:tr>
      <w:tr w14:paraId="3301A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CD0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取样间</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AE24F">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EC4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415F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81DD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整车VOC仓</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B89C">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121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2062D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82C1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VOC预处理仓</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E913">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769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3687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30BF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零部件VOC仓</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9300">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2AEA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2D942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EE48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零部件VOC-雾化+气味室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A1B2">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FE93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5E2B5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AC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零部件VOC-VOC有机处理室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3F64">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F189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3E04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B1FB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零部件VOC-VOC分析室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9B89">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F5E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挥发性有机化合物（苯类、醛酮类等）</w:t>
            </w:r>
          </w:p>
        </w:tc>
      </w:tr>
      <w:tr w14:paraId="57E7F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67E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样品间（恒温恒湿环境）</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6A0A4">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49B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w:t>
            </w:r>
          </w:p>
        </w:tc>
      </w:tr>
      <w:tr w14:paraId="5B40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712E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药品间</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E874">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有机、无机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E46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盐酸、硫酸等无机酸类、盐类</w:t>
            </w:r>
          </w:p>
        </w:tc>
      </w:tr>
      <w:tr w14:paraId="238DA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CB9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阻燃试验室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1929">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有机物燃烧气体，颗粒物等</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649F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燃烧产物</w:t>
            </w:r>
          </w:p>
        </w:tc>
      </w:tr>
      <w:tr w14:paraId="2045E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57E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非金属高低温力学试验室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C1E79">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0D2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烃类气体</w:t>
            </w:r>
          </w:p>
        </w:tc>
      </w:tr>
      <w:tr w14:paraId="28B80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66D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橡塑材料试验室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4D23">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3417">
            <w:pPr>
              <w:jc w:val="center"/>
              <w:rPr>
                <w:rFonts w:hint="eastAsia" w:ascii="宋体" w:hAnsi="宋体" w:eastAsia="宋体" w:cs="宋体"/>
                <w:i w:val="0"/>
                <w:iCs w:val="0"/>
                <w:color w:val="auto"/>
                <w:sz w:val="24"/>
                <w:szCs w:val="24"/>
                <w:u w:val="none"/>
              </w:rPr>
            </w:pPr>
          </w:p>
        </w:tc>
      </w:tr>
      <w:tr w14:paraId="2D025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BEAD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非金属分析试验室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FD825">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395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萃取用丙酮、甲苯；烃类气体</w:t>
            </w:r>
          </w:p>
        </w:tc>
      </w:tr>
      <w:tr w14:paraId="1C18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33E76">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环境试验室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79F43">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FB315">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烃类气体</w:t>
            </w:r>
          </w:p>
        </w:tc>
      </w:tr>
      <w:tr w14:paraId="3A742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3752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低温试验室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A05F">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CC48">
            <w:pPr>
              <w:jc w:val="center"/>
              <w:rPr>
                <w:rFonts w:hint="eastAsia" w:ascii="宋体" w:hAnsi="宋体" w:eastAsia="宋体" w:cs="宋体"/>
                <w:i w:val="0"/>
                <w:iCs w:val="0"/>
                <w:color w:val="auto"/>
                <w:sz w:val="24"/>
                <w:szCs w:val="24"/>
                <w:u w:val="none"/>
              </w:rPr>
            </w:pPr>
          </w:p>
        </w:tc>
      </w:tr>
      <w:tr w14:paraId="640AD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B1A9D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高温试验室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4D85">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798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烃类气体；ASTM 1号油、3号油高温挥发物；尿素、冷却液、柴油等高温下挥发物；</w:t>
            </w:r>
          </w:p>
        </w:tc>
      </w:tr>
      <w:tr w14:paraId="0C6D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9FC0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盐雾试验室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27D8B">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无机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FF40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盐雾气体</w:t>
            </w:r>
          </w:p>
        </w:tc>
      </w:tr>
      <w:tr w14:paraId="30BB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25E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金相、电镜制样室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EB99">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有机、无机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10020">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丙酮、4%硝酸酒精</w:t>
            </w:r>
          </w:p>
        </w:tc>
      </w:tr>
      <w:tr w14:paraId="7428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7BF9">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冷却液产品性能试验室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655E">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7817">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硝酸、磷酸、盐酸、冰乙酸；冷却液高温下的挥发物</w:t>
            </w:r>
          </w:p>
        </w:tc>
      </w:tr>
      <w:tr w14:paraId="26B72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6D4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润滑油性能试验室</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4517">
            <w:pPr>
              <w:keepNext w:val="0"/>
              <w:keepLines w:val="0"/>
              <w:widowControl/>
              <w:suppressLineNumbers w:val="0"/>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有机</w:t>
            </w:r>
          </w:p>
        </w:tc>
        <w:tc>
          <w:tcPr>
            <w:tcW w:w="3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5902">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冰乙酸、甲苯、石油醚、丙酮、异丙醇、D80；润滑油高温下挥发物</w:t>
            </w:r>
          </w:p>
        </w:tc>
      </w:tr>
    </w:tbl>
    <w:p w14:paraId="15983666">
      <w:pPr>
        <w:spacing w:line="360" w:lineRule="auto"/>
        <w:ind w:firstLine="480" w:firstLineChars="200"/>
        <w:rPr>
          <w:rFonts w:hint="default" w:ascii="宋体" w:hAnsi="宋体" w:eastAsia="宋体" w:cs="宋体"/>
          <w:b w:val="0"/>
          <w:bCs/>
          <w:color w:val="auto"/>
          <w:sz w:val="24"/>
          <w:szCs w:val="24"/>
          <w:lang w:val="en-US" w:eastAsia="zh-CN"/>
        </w:rPr>
      </w:pPr>
    </w:p>
    <w:p w14:paraId="17A3FB19">
      <w:p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16.5油品试验产生的含挥发性有机物、甲苯等有机废气收集后，需经两级活性炭吸附装置处理；油品试验产生的含硫酸雾等酸性废气收集后，经干式酸气吸附剂吸附处理；燃烧试验产生的含颗粒物、一氧化碳等废气收集后，经烟尘净化装置处理，烟尘净化装置由招标方提供。</w:t>
      </w:r>
    </w:p>
    <w:p w14:paraId="3D970B0D">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16.6试验室内排风分室内排风及设备排风两类，其中设备排风需分步实施，排风管道需靠房间墙壁处预留接口，接口用盲板封堵，系统控制线做充分预留，待设备通风橱等现场就位后，根据位置情况铺设房间内废气汇总管路及各设备分支管路，连接设备的分支管路长度需确保招标方可不增加管路用量，并完成电动风阀的安装及控制信号线的接入，设备通风橱与相应排风管路的连接由招标方负责。存在设备排风的试验间可参考前文工艺平面图及其附件图纸。</w:t>
      </w:r>
    </w:p>
    <w:p w14:paraId="206B6989">
      <w:pPr>
        <w:pStyle w:val="2"/>
        <w:spacing w:line="360" w:lineRule="auto"/>
        <w:ind w:firstLine="480" w:firstLineChars="200"/>
        <w:rPr>
          <w:rFonts w:hint="default" w:hAnsi="宋体" w:eastAsia="宋体" w:cs="宋体"/>
          <w:b w:val="0"/>
          <w:bCs/>
          <w:sz w:val="24"/>
          <w:szCs w:val="24"/>
          <w:lang w:val="en-US" w:eastAsia="zh-CN"/>
        </w:rPr>
      </w:pPr>
      <w:r>
        <w:rPr>
          <w:rFonts w:hint="eastAsia" w:hAnsi="宋体" w:eastAsia="宋体" w:cs="宋体"/>
          <w:b w:val="0"/>
          <w:bCs/>
          <w:sz w:val="24"/>
          <w:szCs w:val="24"/>
          <w:lang w:val="en-US" w:eastAsia="zh-CN"/>
        </w:rPr>
        <w:t>16.7</w:t>
      </w:r>
      <w:r>
        <w:rPr>
          <w:rFonts w:hint="eastAsia" w:ascii="宋体" w:hAnsi="宋体" w:eastAsia="宋体" w:cs="宋体"/>
          <w:b w:val="0"/>
          <w:bCs/>
          <w:sz w:val="24"/>
          <w:szCs w:val="24"/>
          <w:lang w:val="en-US" w:eastAsia="zh-CN"/>
        </w:rPr>
        <w:t>试验室内</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分室内</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及设备</w:t>
      </w:r>
      <w:r>
        <w:rPr>
          <w:rFonts w:hint="eastAsia" w:hAnsi="宋体" w:eastAsia="宋体" w:cs="宋体"/>
          <w:b w:val="0"/>
          <w:bCs/>
          <w:sz w:val="24"/>
          <w:szCs w:val="24"/>
          <w:lang w:val="en-US" w:eastAsia="zh-CN"/>
        </w:rPr>
        <w:t>新风</w:t>
      </w:r>
      <w:r>
        <w:rPr>
          <w:rFonts w:hint="eastAsia" w:ascii="宋体" w:hAnsi="宋体" w:eastAsia="宋体" w:cs="宋体"/>
          <w:b w:val="0"/>
          <w:bCs/>
          <w:sz w:val="24"/>
          <w:szCs w:val="24"/>
          <w:lang w:val="en-US" w:eastAsia="zh-CN"/>
        </w:rPr>
        <w:t>两类</w:t>
      </w:r>
      <w:r>
        <w:rPr>
          <w:rFonts w:hint="eastAsia" w:hAnsi="宋体" w:eastAsia="宋体" w:cs="宋体"/>
          <w:b w:val="0"/>
          <w:bCs/>
          <w:sz w:val="24"/>
          <w:szCs w:val="24"/>
          <w:lang w:val="en-US" w:eastAsia="zh-CN"/>
        </w:rPr>
        <w:t>，其中设备新风实施方式同16.6相关要求，</w:t>
      </w:r>
      <w:r>
        <w:rPr>
          <w:rFonts w:hint="eastAsia" w:ascii="宋体" w:hAnsi="宋体" w:eastAsia="宋体" w:cs="宋体"/>
          <w:b w:val="0"/>
          <w:bCs/>
          <w:sz w:val="24"/>
          <w:szCs w:val="24"/>
          <w:lang w:val="en-US" w:eastAsia="zh-CN"/>
        </w:rPr>
        <w:t>存在设备排风的试验间可参考前文工艺平面图及其附件图纸</w:t>
      </w:r>
      <w:r>
        <w:rPr>
          <w:rFonts w:hint="eastAsia" w:hAnsi="宋体" w:eastAsia="宋体" w:cs="宋体"/>
          <w:b w:val="0"/>
          <w:bCs/>
          <w:sz w:val="24"/>
          <w:szCs w:val="24"/>
          <w:lang w:val="en-US" w:eastAsia="zh-CN"/>
        </w:rPr>
        <w:t>，室内新风出风口高度以招标方吊顶装修为准。部分房间存在设备自房间取新风的情况，冷却液性能试验室有原子吸收罩2个及万向排风罩4个，通风量在300~400m³/h；润滑油性能试验室存在老式通风橱2个，老式通风橱的新风来自室内新风，通风量在300~500m³/h，原子吸收罩1个及万向排风罩1个，风量在300~400m³/h；阻燃试验室存在老式通风橱1个，通风量按照最高不超过1200m³/h；气味雾化室存在桌面式排风罩3个（3000mm*900mm规格下通风量在600~800m³/h，该规格有2个，剩余1个为1500mm*900mm规格，通风量为300~400m³/h）；VOC有机处理室存在3000mm*900mm规格的桌面式排风罩1个，通风量如前述，1个试剂柜直抽，通风量可按300m³/h考虑；VOC分析室存在万向排风罩2个，通风量如前述，上述试验室新风设计需同时满足室内及室内取新风的设备要求。上述为招标方原有设备，投标方需完成其与排风、补风系统的联动。</w:t>
      </w:r>
    </w:p>
    <w:p w14:paraId="7D048738">
      <w:pPr>
        <w:pStyle w:val="2"/>
        <w:spacing w:line="360" w:lineRule="auto"/>
        <w:ind w:firstLine="480" w:firstLineChars="200"/>
        <w:rPr>
          <w:rFonts w:hint="eastAsia" w:hAnsi="宋体" w:eastAsia="宋体" w:cs="宋体"/>
          <w:b w:val="0"/>
          <w:bCs/>
          <w:sz w:val="24"/>
          <w:szCs w:val="24"/>
          <w:lang w:val="en-US" w:eastAsia="zh-CN"/>
        </w:rPr>
      </w:pPr>
      <w:r>
        <w:rPr>
          <w:rFonts w:hint="eastAsia" w:hAnsi="宋体" w:eastAsia="宋体" w:cs="宋体"/>
          <w:b w:val="0"/>
          <w:bCs/>
          <w:sz w:val="24"/>
          <w:szCs w:val="24"/>
          <w:lang w:val="en-US" w:eastAsia="zh-CN"/>
        </w:rPr>
        <w:t>16.8橡塑材料试验室的萃取试验间及</w:t>
      </w:r>
      <w:r>
        <w:rPr>
          <w:rFonts w:hint="eastAsia" w:hAnsi="宋体" w:eastAsia="宋体" w:cs="宋体"/>
          <w:bCs/>
          <w:sz w:val="24"/>
          <w:szCs w:val="24"/>
        </w:rPr>
        <w:t>金相、电镜试验室</w:t>
      </w:r>
      <w:r>
        <w:rPr>
          <w:rFonts w:hint="eastAsia" w:hAnsi="宋体" w:eastAsia="宋体" w:cs="宋体"/>
          <w:bCs/>
          <w:sz w:val="24"/>
          <w:szCs w:val="24"/>
          <w:lang w:val="en-US" w:eastAsia="zh-CN"/>
        </w:rPr>
        <w:t>各需新购配置</w:t>
      </w:r>
      <w:r>
        <w:rPr>
          <w:rFonts w:hint="eastAsia" w:hAnsi="宋体" w:eastAsia="宋体" w:cs="宋体"/>
          <w:b w:val="0"/>
          <w:bCs/>
          <w:sz w:val="24"/>
          <w:szCs w:val="24"/>
          <w:lang w:val="en-US" w:eastAsia="zh-CN"/>
        </w:rPr>
        <w:t>通风橱1个，通风量要求在300~500m³/h，柜体尺寸暂定为1500mm*900mm*2350mm左右，具体由招标方后续确定，非金属分析试验室需新购配置通风原子罩，通风量要求在300~400m³/h。</w:t>
      </w:r>
    </w:p>
    <w:p w14:paraId="2EBE68E4">
      <w:pPr>
        <w:pStyle w:val="2"/>
        <w:spacing w:line="360" w:lineRule="auto"/>
        <w:ind w:firstLine="480" w:firstLineChars="200"/>
        <w:rPr>
          <w:rFonts w:hint="eastAsia" w:hAnsi="宋体" w:eastAsia="宋体" w:cs="宋体"/>
          <w:bCs/>
          <w:sz w:val="24"/>
          <w:szCs w:val="24"/>
          <w:lang w:val="en-US" w:eastAsia="zh-CN"/>
        </w:rPr>
      </w:pPr>
      <w:r>
        <w:rPr>
          <w:rFonts w:hint="eastAsia" w:hAnsi="宋体" w:eastAsia="宋体" w:cs="宋体"/>
          <w:b w:val="0"/>
          <w:bCs/>
          <w:sz w:val="24"/>
          <w:szCs w:val="24"/>
          <w:lang w:val="en-US" w:eastAsia="zh-CN"/>
        </w:rPr>
        <w:t>16.9试验室1楼整车VOC试验间，管道尺寸及高度由试验设备厂家确定，其中新风管道尺寸</w:t>
      </w:r>
      <w:r>
        <w:rPr>
          <w:rFonts w:hint="eastAsia" w:hAnsi="宋体" w:eastAsia="宋体" w:cs="宋体"/>
          <w:bCs/>
          <w:sz w:val="24"/>
          <w:szCs w:val="24"/>
        </w:rPr>
        <w:t>350mm*350mm</w:t>
      </w:r>
      <w:r>
        <w:rPr>
          <w:rFonts w:hint="eastAsia" w:hAnsi="宋体" w:eastAsia="宋体" w:cs="宋体"/>
          <w:bCs/>
          <w:sz w:val="24"/>
          <w:szCs w:val="24"/>
          <w:lang w:eastAsia="zh-CN"/>
        </w:rPr>
        <w:t>，</w:t>
      </w:r>
      <w:r>
        <w:rPr>
          <w:rFonts w:hint="eastAsia" w:hAnsi="宋体" w:eastAsia="宋体" w:cs="宋体"/>
          <w:bCs/>
          <w:sz w:val="24"/>
          <w:szCs w:val="24"/>
        </w:rPr>
        <w:t>离地高度5.5m</w:t>
      </w:r>
      <w:r>
        <w:rPr>
          <w:rFonts w:hint="eastAsia" w:hAnsi="宋体" w:eastAsia="宋体" w:cs="宋体"/>
          <w:bCs/>
          <w:sz w:val="24"/>
          <w:szCs w:val="24"/>
          <w:lang w:eastAsia="zh-CN"/>
        </w:rPr>
        <w:t>；</w:t>
      </w:r>
      <w:r>
        <w:rPr>
          <w:rFonts w:hint="eastAsia" w:hAnsi="宋体" w:eastAsia="宋体" w:cs="宋体"/>
          <w:bCs/>
          <w:sz w:val="24"/>
          <w:szCs w:val="24"/>
          <w:lang w:val="en-US" w:eastAsia="zh-CN"/>
        </w:rPr>
        <w:t>排风管道</w:t>
      </w:r>
      <w:r>
        <w:rPr>
          <w:rFonts w:hint="eastAsia" w:hAnsi="宋体" w:eastAsia="宋体" w:cs="宋体"/>
          <w:bCs/>
          <w:sz w:val="24"/>
          <w:szCs w:val="24"/>
        </w:rPr>
        <w:t>尺寸φ200mm</w:t>
      </w:r>
      <w:r>
        <w:rPr>
          <w:rFonts w:hint="eastAsia" w:hAnsi="宋体" w:eastAsia="宋体" w:cs="宋体"/>
          <w:bCs/>
          <w:sz w:val="24"/>
          <w:szCs w:val="24"/>
          <w:lang w:eastAsia="zh-CN"/>
        </w:rPr>
        <w:t>，</w:t>
      </w:r>
      <w:r>
        <w:rPr>
          <w:rFonts w:hint="eastAsia" w:hAnsi="宋体" w:eastAsia="宋体" w:cs="宋体"/>
          <w:bCs/>
          <w:sz w:val="24"/>
          <w:szCs w:val="24"/>
        </w:rPr>
        <w:t>离地高度7.5m</w:t>
      </w:r>
      <w:r>
        <w:rPr>
          <w:rFonts w:hint="eastAsia" w:hAnsi="宋体" w:eastAsia="宋体" w:cs="宋体"/>
          <w:bCs/>
          <w:sz w:val="24"/>
          <w:szCs w:val="24"/>
          <w:lang w:eastAsia="zh-CN"/>
        </w:rPr>
        <w:t>，</w:t>
      </w:r>
      <w:r>
        <w:rPr>
          <w:rFonts w:hint="eastAsia" w:hAnsi="宋体" w:eastAsia="宋体" w:cs="宋体"/>
          <w:bCs/>
          <w:sz w:val="24"/>
          <w:szCs w:val="24"/>
          <w:lang w:val="en-US" w:eastAsia="zh-CN"/>
        </w:rPr>
        <w:t>尾排管道</w:t>
      </w:r>
      <w:r>
        <w:rPr>
          <w:rFonts w:hint="eastAsia" w:hAnsi="宋体" w:eastAsia="宋体" w:cs="宋体"/>
          <w:bCs/>
          <w:sz w:val="24"/>
          <w:szCs w:val="24"/>
        </w:rPr>
        <w:t>尺寸φ150mm</w:t>
      </w:r>
      <w:r>
        <w:rPr>
          <w:rFonts w:hint="eastAsia" w:hAnsi="宋体" w:eastAsia="宋体" w:cs="宋体"/>
          <w:bCs/>
          <w:sz w:val="24"/>
          <w:szCs w:val="24"/>
          <w:lang w:eastAsia="zh-CN"/>
        </w:rPr>
        <w:t>，</w:t>
      </w:r>
      <w:r>
        <w:rPr>
          <w:rFonts w:hint="eastAsia" w:hAnsi="宋体" w:eastAsia="宋体" w:cs="宋体"/>
          <w:bCs/>
          <w:sz w:val="24"/>
          <w:szCs w:val="24"/>
          <w:lang w:val="en-US" w:eastAsia="zh-CN"/>
        </w:rPr>
        <w:t>离地</w:t>
      </w:r>
      <w:r>
        <w:rPr>
          <w:rFonts w:hint="eastAsia" w:hAnsi="宋体" w:eastAsia="宋体" w:cs="宋体"/>
          <w:bCs/>
          <w:sz w:val="24"/>
          <w:szCs w:val="24"/>
        </w:rPr>
        <w:t>高度7.5m</w:t>
      </w:r>
      <w:r>
        <w:rPr>
          <w:rFonts w:hint="eastAsia" w:hAnsi="宋体" w:eastAsia="宋体" w:cs="宋体"/>
          <w:bCs/>
          <w:sz w:val="24"/>
          <w:szCs w:val="24"/>
          <w:lang w:eastAsia="zh-CN"/>
        </w:rPr>
        <w:t>。</w:t>
      </w:r>
      <w:r>
        <w:rPr>
          <w:rFonts w:hint="eastAsia" w:hAnsi="宋体" w:eastAsia="宋体" w:cs="宋体"/>
          <w:bCs/>
          <w:sz w:val="24"/>
          <w:szCs w:val="24"/>
          <w:lang w:val="en-US" w:eastAsia="zh-CN"/>
        </w:rPr>
        <w:t>投标方需配合试验设备厂家完成管道深化设计，试验设备与管道的连接由试验设备厂家负责。</w:t>
      </w:r>
    </w:p>
    <w:p w14:paraId="7703A027">
      <w:pPr>
        <w:pStyle w:val="2"/>
        <w:spacing w:line="360" w:lineRule="auto"/>
        <w:ind w:firstLine="480" w:firstLineChars="200"/>
        <w:rPr>
          <w:rFonts w:hint="eastAsia" w:ascii="宋体" w:hAnsi="宋体"/>
          <w:b/>
          <w:sz w:val="28"/>
          <w:szCs w:val="24"/>
          <w:lang w:val="en-GB"/>
        </w:rPr>
      </w:pPr>
      <w:r>
        <w:rPr>
          <w:rFonts w:hint="eastAsia" w:hAnsi="宋体" w:eastAsia="宋体" w:cs="宋体"/>
          <w:bCs/>
          <w:sz w:val="24"/>
          <w:szCs w:val="24"/>
          <w:lang w:val="en-US" w:eastAsia="zh-CN"/>
        </w:rPr>
        <w:t>16.10每个试验间环境排风/新风系统、设备排风/新风系统控制面板安装位置由招标方后续指定，控制面板需</w:t>
      </w:r>
      <w:r>
        <w:rPr>
          <w:rFonts w:hint="eastAsia" w:hAnsi="宋体" w:eastAsia="宋体" w:cs="宋体"/>
          <w:bCs/>
          <w:sz w:val="24"/>
          <w:szCs w:val="24"/>
        </w:rPr>
        <w:t>采用5寸24位真彩触摸屏</w:t>
      </w:r>
      <w:r>
        <w:rPr>
          <w:rFonts w:hint="eastAsia" w:hAnsi="宋体" w:eastAsia="宋体" w:cs="宋体"/>
          <w:bCs/>
          <w:sz w:val="24"/>
          <w:szCs w:val="24"/>
          <w:lang w:eastAsia="zh-CN"/>
        </w:rPr>
        <w:t>，</w:t>
      </w:r>
      <w:r>
        <w:rPr>
          <w:rFonts w:hint="eastAsia" w:hAnsi="宋体" w:eastAsia="宋体" w:cs="宋体"/>
          <w:bCs/>
          <w:sz w:val="24"/>
          <w:szCs w:val="24"/>
          <w:lang w:val="en-US" w:eastAsia="zh-CN"/>
        </w:rPr>
        <w:t>能够进行风机开关，显示风机运行状态、</w:t>
      </w:r>
      <w:r>
        <w:rPr>
          <w:rFonts w:hint="eastAsia" w:hAnsi="宋体" w:eastAsia="宋体" w:cs="宋体"/>
          <w:bCs/>
          <w:sz w:val="24"/>
          <w:szCs w:val="24"/>
        </w:rPr>
        <w:t>当前系统开启设备数量</w:t>
      </w:r>
      <w:r>
        <w:rPr>
          <w:rFonts w:hint="eastAsia" w:hAnsi="宋体" w:eastAsia="宋体" w:cs="宋体"/>
          <w:bCs/>
          <w:sz w:val="24"/>
          <w:szCs w:val="24"/>
          <w:lang w:val="en-US" w:eastAsia="zh-CN"/>
        </w:rPr>
        <w:t>以及通讯信息上传至系统控制柜，并具备熄屏功能。</w:t>
      </w:r>
      <w:r>
        <w:rPr>
          <w:rFonts w:hint="eastAsia" w:ascii="宋体" w:hAnsi="宋体"/>
          <w:b/>
          <w:sz w:val="28"/>
          <w:szCs w:val="24"/>
          <w:lang w:val="en-GB"/>
        </w:rPr>
        <w:br w:type="page"/>
      </w:r>
    </w:p>
    <w:p w14:paraId="0CF7FE95">
      <w:pPr>
        <w:adjustRightInd w:val="0"/>
        <w:snapToGrid w:val="0"/>
        <w:spacing w:line="360" w:lineRule="auto"/>
        <w:jc w:val="center"/>
        <w:rPr>
          <w:rFonts w:ascii="宋体" w:hAnsi="宋体"/>
          <w:b/>
          <w:sz w:val="28"/>
          <w:szCs w:val="24"/>
          <w:lang w:val="en-GB"/>
        </w:rPr>
      </w:pPr>
      <w:r>
        <w:rPr>
          <w:rFonts w:hint="eastAsia" w:ascii="宋体" w:hAnsi="宋体"/>
          <w:b/>
          <w:sz w:val="28"/>
          <w:szCs w:val="24"/>
          <w:lang w:val="en-GB"/>
        </w:rPr>
        <w:t>第三章  供货范围及供货方式</w:t>
      </w:r>
    </w:p>
    <w:p w14:paraId="18D7576C">
      <w:pPr>
        <w:pStyle w:val="5"/>
        <w:spacing w:before="120" w:after="120" w:line="360" w:lineRule="auto"/>
        <w:jc w:val="center"/>
        <w:rPr>
          <w:rFonts w:ascii="宋体" w:hAnsi="宋体" w:eastAsia="宋体"/>
          <w:b w:val="0"/>
          <w:sz w:val="24"/>
          <w:szCs w:val="24"/>
        </w:rPr>
      </w:pPr>
      <w:bookmarkStart w:id="37" w:name="_Toc9658381"/>
      <w:r>
        <w:rPr>
          <w:rFonts w:hint="eastAsia" w:ascii="宋体" w:hAnsi="宋体" w:eastAsia="宋体"/>
          <w:b w:val="0"/>
          <w:sz w:val="24"/>
          <w:szCs w:val="24"/>
        </w:rPr>
        <w:t>第一节  供货范围</w:t>
      </w:r>
      <w:bookmarkEnd w:id="37"/>
    </w:p>
    <w:p w14:paraId="49BBEBF3">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一、供货范围</w:t>
      </w:r>
    </w:p>
    <w:p w14:paraId="02057D6C">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（一）一般界定</w:t>
      </w:r>
    </w:p>
    <w:p w14:paraId="3B5CFA3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1、包括本技术标书所列明的主要货物及货物正常运行所必需的全套连线设备、材料等，如货物端联接法兰外端面之内的、电气系统接口压线板（插座等）之内的设备、材料、联接螺栓、垫片等。</w:t>
      </w:r>
    </w:p>
    <w:p w14:paraId="6AC345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4F4418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7D8C16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0624F5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BCF04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20876E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51182AB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3B2E49D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1、招标方提供货物所需的建筑物（如厂房等）和构筑物（如混凝土池、砼基础等），包含正常安装施工所需的预埋件（如穿管、预埋螺栓、螺母及垫片）。</w:t>
      </w:r>
    </w:p>
    <w:p w14:paraId="5CDBE2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招标方提供符合本技术标书中“采购货物概况”和“使用环境”章节所列明品质的电力、自来水、压缩空气、蒸汽、天然气（或煤气）管线至系统接口，如：系统电力接口的接线端，水、气、汽等外围管线端联接法兰外端面。</w:t>
      </w:r>
    </w:p>
    <w:p w14:paraId="7A12B9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1EA096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2434D0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534519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14:paraId="4BBF1D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1、备品备件、易损件和专用耗材是招标方为保证货物质保期之后正常运行一年所自备自用的备品备件、易损件和专用耗材。</w:t>
      </w:r>
    </w:p>
    <w:p w14:paraId="0440EA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0F805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3E1ED0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14:paraId="2C40FF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7A303C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1、在合同签订后</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14:paraId="01E4E5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83094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3、在终验收前，提供为保证货物后续正常运行所需的工装、吊（挂）具明细及其图纸、具体技术要求等资料（如果供货范围包含该部分实物）。</w:t>
      </w:r>
    </w:p>
    <w:p w14:paraId="52FEA9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0E80BE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5、在终验收后、终验收后的第一笔货款支付日之前，提供包括货物的备品备件、易损件和专用耗材的图纸及技术参数、技术要求等资料。</w:t>
      </w:r>
    </w:p>
    <w:p w14:paraId="10B3CAC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C4150E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ED23D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8、本条款所列的技术资料、图片、影像等，投标方应各提供5套，其中2套为电子版光（软）盘；每份技术文件应装有目录清单。</w:t>
      </w:r>
    </w:p>
    <w:p w14:paraId="3EC5AA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270552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14:paraId="2B4F78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0E2B2DCC">
      <w:pPr>
        <w:rPr>
          <w:rFonts w:hint="eastAsia" w:ascii="宋体" w:hAnsi="宋体" w:eastAsia="宋体" w:cs="宋体"/>
          <w:sz w:val="24"/>
          <w:szCs w:val="24"/>
        </w:rPr>
      </w:pPr>
      <w:r>
        <w:rPr>
          <w:rFonts w:hint="eastAsia" w:ascii="宋体" w:hAnsi="宋体" w:eastAsia="宋体" w:cs="宋体"/>
          <w:sz w:val="24"/>
          <w:szCs w:val="24"/>
        </w:rPr>
        <w:br w:type="page"/>
      </w:r>
    </w:p>
    <w:p w14:paraId="7B6A57AB">
      <w:pPr>
        <w:pStyle w:val="14"/>
        <w:rPr>
          <w:rFonts w:hint="eastAsia"/>
        </w:rPr>
      </w:pPr>
    </w:p>
    <w:p w14:paraId="54F4A3D1">
      <w:pPr>
        <w:pStyle w:val="5"/>
        <w:spacing w:before="120" w:after="120" w:line="360" w:lineRule="auto"/>
        <w:jc w:val="center"/>
        <w:rPr>
          <w:b w:val="0"/>
          <w:sz w:val="24"/>
          <w:szCs w:val="24"/>
        </w:rPr>
      </w:pPr>
      <w:bookmarkStart w:id="38" w:name="_Toc9658382"/>
      <w:r>
        <w:rPr>
          <w:rFonts w:hint="eastAsia"/>
          <w:b w:val="0"/>
          <w:sz w:val="24"/>
          <w:szCs w:val="24"/>
        </w:rPr>
        <w:t>第二节  供货方式</w:t>
      </w:r>
      <w:bookmarkEnd w:id="38"/>
    </w:p>
    <w:p w14:paraId="1F144179">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14:paraId="3864A610">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0E9FE5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二、供货地点：本项目建设工地。</w:t>
      </w:r>
    </w:p>
    <w:p w14:paraId="1B02D4BC">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三、供货时间</w:t>
      </w:r>
      <w:r>
        <w:rPr>
          <w:rFonts w:hint="eastAsia" w:ascii="宋体" w:hAnsi="宋体" w:eastAsia="宋体" w:cs="宋体"/>
          <w:sz w:val="24"/>
          <w:szCs w:val="24"/>
          <w:lang w:eastAsia="zh-CN"/>
        </w:rPr>
        <w:t>：</w:t>
      </w:r>
    </w:p>
    <w:p w14:paraId="164C25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包1：</w:t>
      </w:r>
    </w:p>
    <w:p w14:paraId="4FD55B7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none"/>
          <w:shd w:val="clear" w:color="auto" w:fill="auto"/>
          <w:lang w:val="en-US" w:eastAsia="zh-CN"/>
        </w:rPr>
        <w:t>4个月</w:t>
      </w:r>
      <w:r>
        <w:rPr>
          <w:rFonts w:hint="eastAsia" w:ascii="宋体" w:hAnsi="宋体" w:eastAsia="宋体" w:cs="宋体"/>
          <w:sz w:val="24"/>
          <w:szCs w:val="24"/>
        </w:rPr>
        <w:t>之内交货至供货地点。</w:t>
      </w:r>
    </w:p>
    <w:p w14:paraId="5ED0A07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14:paraId="1D61835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3、终验收在</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个日历日之内完成（或协助完成）。</w:t>
      </w:r>
    </w:p>
    <w:p w14:paraId="4A6671C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安装调试时间或终验收时间超过规定时间的，投标方应当随标书提供详细的工期计划。</w:t>
      </w:r>
    </w:p>
    <w:p w14:paraId="47CA6E4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包2：</w:t>
      </w:r>
    </w:p>
    <w:p w14:paraId="597FEC4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lang w:val="en-US" w:eastAsia="zh-CN"/>
        </w:rPr>
        <w:t>4</w:t>
      </w:r>
      <w:r>
        <w:rPr>
          <w:rFonts w:hint="eastAsia" w:ascii="宋体" w:hAnsi="宋体" w:eastAsia="宋体" w:cs="宋体"/>
          <w:sz w:val="24"/>
          <w:szCs w:val="24"/>
        </w:rPr>
        <w:t>个</w:t>
      </w:r>
      <w:r>
        <w:rPr>
          <w:rFonts w:hint="eastAsia" w:ascii="宋体" w:hAnsi="宋体" w:eastAsia="宋体" w:cs="宋体"/>
          <w:sz w:val="24"/>
          <w:szCs w:val="24"/>
          <w:lang w:val="en-US" w:eastAsia="zh-CN"/>
        </w:rPr>
        <w:t>月</w:t>
      </w:r>
      <w:r>
        <w:rPr>
          <w:rFonts w:hint="eastAsia" w:ascii="宋体" w:hAnsi="宋体" w:eastAsia="宋体" w:cs="宋体"/>
          <w:sz w:val="24"/>
          <w:szCs w:val="24"/>
        </w:rPr>
        <w:t>之内交货至供货地点。</w:t>
      </w:r>
    </w:p>
    <w:p w14:paraId="3A6DDD9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14:paraId="0C1E40C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3、终验收在</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个日历日之内完成（或协助完成）。</w:t>
      </w:r>
    </w:p>
    <w:p w14:paraId="0EED440D">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安装调试时间或终验收时间超过规定时间的，投标方应当随标书提供详细的工期计划。</w:t>
      </w:r>
    </w:p>
    <w:p w14:paraId="0D84CD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14:paraId="797B4EC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E4037D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C2EC9F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5A59A98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2CA001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59D2BE7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9DE411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EDA79E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095DF17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595E4B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14:paraId="23ED6D5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6898293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0ECCDE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38C3E4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3498D4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F7865CD">
      <w:pPr>
        <w:rPr>
          <w:rFonts w:ascii="黑体" w:eastAsia="黑体"/>
          <w:sz w:val="24"/>
          <w:szCs w:val="24"/>
        </w:rPr>
      </w:pPr>
      <w:bookmarkStart w:id="39" w:name="_Toc9658383"/>
      <w:r>
        <w:rPr>
          <w:rFonts w:hint="eastAsia" w:ascii="黑体" w:eastAsia="黑体"/>
          <w:sz w:val="24"/>
          <w:szCs w:val="24"/>
        </w:rPr>
        <w:br w:type="page"/>
      </w:r>
    </w:p>
    <w:p w14:paraId="5B3555AE">
      <w:pPr>
        <w:pStyle w:val="3"/>
        <w:spacing w:before="120" w:after="120" w:line="360" w:lineRule="auto"/>
        <w:jc w:val="center"/>
        <w:rPr>
          <w:rFonts w:ascii="宋体" w:hAnsi="宋体" w:cs="宋体"/>
          <w:b w:val="0"/>
          <w:sz w:val="28"/>
          <w:szCs w:val="28"/>
        </w:rPr>
      </w:pPr>
      <w:r>
        <w:rPr>
          <w:rFonts w:hint="eastAsia" w:ascii="宋体" w:hAnsi="宋体" w:cs="宋体"/>
          <w:b w:val="0"/>
          <w:sz w:val="28"/>
          <w:szCs w:val="28"/>
        </w:rPr>
        <w:t>第四章  质保期及售后服务</w:t>
      </w:r>
      <w:bookmarkEnd w:id="39"/>
    </w:p>
    <w:p w14:paraId="254C628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14:paraId="6065072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lang w:val="en-US" w:eastAsia="zh-CN"/>
        </w:rPr>
        <w:t>12</w:t>
      </w:r>
      <w:r>
        <w:rPr>
          <w:rFonts w:hint="eastAsia" w:ascii="宋体" w:hAnsi="宋体" w:eastAsia="宋体" w:cs="宋体"/>
          <w:sz w:val="24"/>
          <w:szCs w:val="24"/>
        </w:rPr>
        <w:t>个月。</w:t>
      </w:r>
    </w:p>
    <w:p w14:paraId="583433A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34A834D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4AB456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2413954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46A5471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0ADB4B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14:paraId="019387C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lang w:val="en-US" w:eastAsia="zh-CN"/>
        </w:rPr>
        <w:t>7</w:t>
      </w:r>
      <w:r>
        <w:rPr>
          <w:rFonts w:hint="eastAsia" w:ascii="宋体" w:hAnsi="宋体" w:eastAsia="宋体" w:cs="宋体"/>
          <w:sz w:val="24"/>
          <w:szCs w:val="24"/>
        </w:rPr>
        <w:t>个日历日。</w:t>
      </w:r>
    </w:p>
    <w:p w14:paraId="5926BC7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、应免费提供一定数量的培训资料。</w:t>
      </w:r>
    </w:p>
    <w:p w14:paraId="6E6A40B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14:paraId="45313A4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14:paraId="7706299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4CE17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14:paraId="2130DEC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627248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46AD600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5C79EB4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29302CF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7AB2C4E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158F2E2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14:paraId="2091B4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307FF9A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lang w:val="en-US" w:eastAsia="zh-CN"/>
        </w:rPr>
        <w:t>48</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lang w:val="en-US" w:eastAsia="zh-CN"/>
        </w:rPr>
        <w:t>72</w:t>
      </w:r>
      <w:r>
        <w:rPr>
          <w:rFonts w:hint="eastAsia" w:ascii="宋体" w:hAnsi="宋体" w:eastAsia="宋体" w:cs="宋体"/>
          <w:sz w:val="24"/>
          <w:szCs w:val="24"/>
        </w:rPr>
        <w:t>小时内派有关人员到达现场。</w:t>
      </w:r>
    </w:p>
    <w:p w14:paraId="0CC8B6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2CEDBA4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14:paraId="15C8DCC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1、若投标方所提供货物有需要进口的，投标方一般应自行、自费办理；必要时，买卖双方共同办理。</w:t>
      </w:r>
    </w:p>
    <w:p w14:paraId="027F7C3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2、除招标文件、投标文件、答疑文件、技术协议、合同等约定之外，投标方应免费负责必要的或强制性的货物的检验、试验、化验等直接费用。</w:t>
      </w:r>
    </w:p>
    <w:p w14:paraId="681581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20084D31">
      <w:pPr>
        <w:rPr>
          <w:rFonts w:ascii="黑体" w:eastAsia="黑体"/>
          <w:szCs w:val="24"/>
        </w:rPr>
      </w:pPr>
      <w:r>
        <w:rPr>
          <w:rFonts w:hint="eastAsia" w:ascii="黑体" w:eastAsia="黑体"/>
          <w:szCs w:val="24"/>
        </w:rPr>
        <w:br w:type="page"/>
      </w:r>
    </w:p>
    <w:p w14:paraId="35218FF7">
      <w:pPr>
        <w:spacing w:line="360" w:lineRule="auto"/>
        <w:jc w:val="center"/>
        <w:rPr>
          <w:rFonts w:ascii="宋体" w:hAnsi="宋体" w:cs="宋体"/>
          <w:sz w:val="28"/>
          <w:szCs w:val="36"/>
        </w:rPr>
      </w:pPr>
      <w:r>
        <w:rPr>
          <w:rFonts w:hint="eastAsia" w:ascii="宋体" w:hAnsi="宋体" w:cs="宋体"/>
          <w:sz w:val="28"/>
          <w:szCs w:val="36"/>
        </w:rPr>
        <w:t>第五章  验收</w:t>
      </w:r>
    </w:p>
    <w:p w14:paraId="707085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14:paraId="259FE5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1、验收标准一般以技术协议书和合同规定验收。无论技术协议书和合同，是否全部并准确列明验收所涉及的相关标准，均作为验收标准之一。</w:t>
      </w:r>
    </w:p>
    <w:p w14:paraId="6EF6749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493894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14:paraId="7AD1901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94F952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394E0E6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0E6E239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0084F7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14:paraId="108EBD6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15510E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三、验收条件</w:t>
      </w:r>
    </w:p>
    <w:p w14:paraId="6272EB5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验收在安装调试完成及试运行后的招标方现场进行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招投标</w:t>
      </w:r>
      <w:r>
        <w:rPr>
          <w:rFonts w:hint="eastAsia" w:ascii="宋体" w:hAnsi="宋体" w:eastAsia="宋体" w:cs="宋体"/>
          <w:color w:val="auto"/>
          <w:sz w:val="24"/>
          <w:szCs w:val="24"/>
        </w:rPr>
        <w:t>双方按照合同约定执行了合同，同时货物完成了试运行并经检验合格，则具备验收条件。</w:t>
      </w:r>
    </w:p>
    <w:p w14:paraId="15A3E329">
      <w:pPr>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1、验收一般条件</w:t>
      </w:r>
    </w:p>
    <w:p w14:paraId="282B3A80">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1.1投标方已经按照“供货范围”要求提供了预验收资料，并且资料齐全、完整和有效。</w:t>
      </w:r>
    </w:p>
    <w:p w14:paraId="1DDA2CEE">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货物安装调试完毕，并至少经过了验收要求的负荷试运行。</w:t>
      </w:r>
    </w:p>
    <w:p w14:paraId="6C6E2D5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1.3货物应完整且所有的零部件应该安装牢固，外观无损伤，所有的焊缝饱满、无残渣等缺陷。</w:t>
      </w:r>
    </w:p>
    <w:p w14:paraId="1EA202B1">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1.4一般情况下，所有的管路和线缆等，接头应完全正确、可靠地联接；应排列有序（正确、牢固、整齐），有必要的防护，无皱褶、收缩和裂缝等不良现象。</w:t>
      </w:r>
    </w:p>
    <w:p w14:paraId="6FAB0F24">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1.5货物的润滑系统工作正常、可靠，润滑点易于到达。</w:t>
      </w:r>
    </w:p>
    <w:p w14:paraId="16D40193">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1.6使用的压力容器、电气等应具备合格证（如果有压力容器）。</w:t>
      </w:r>
    </w:p>
    <w:p w14:paraId="78B56268">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1.7货物的油漆质量应饱满、有光泽，无掉漆、无色差、无“桔皮”等不良现象（特殊标志除外）。</w:t>
      </w:r>
    </w:p>
    <w:p w14:paraId="6731523F">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1.8货物标牌完整、清晰、明确。</w:t>
      </w:r>
    </w:p>
    <w:p w14:paraId="6829007C">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1.9地线联接和地极符合国际（ISO/IEC）标准规范。</w:t>
      </w:r>
    </w:p>
    <w:p w14:paraId="70DD22AA">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1.10货物的安全要求符合中国最新的相关法律、法规、标准和规范以及合同要求。</w:t>
      </w:r>
    </w:p>
    <w:p w14:paraId="61815BA8">
      <w:pPr>
        <w:numPr>
          <w:ilvl w:val="0"/>
          <w:numId w:val="16"/>
        </w:numPr>
        <w:spacing w:line="360" w:lineRule="auto"/>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sz w:val="24"/>
          <w:szCs w:val="24"/>
        </w:rPr>
        <w:t>验收</w:t>
      </w:r>
      <w:r>
        <w:rPr>
          <w:rFonts w:hint="eastAsia" w:ascii="宋体" w:hAnsi="宋体" w:eastAsia="宋体" w:cs="宋体"/>
          <w:sz w:val="24"/>
          <w:szCs w:val="24"/>
          <w:lang w:val="en-US" w:eastAsia="zh-CN"/>
        </w:rPr>
        <w:t>标准</w:t>
      </w:r>
    </w:p>
    <w:p w14:paraId="526439AF">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hAnsi="宋体" w:eastAsia="宋体" w:cs="宋体"/>
          <w:sz w:val="24"/>
          <w:szCs w:val="24"/>
          <w:lang w:val="en-US" w:eastAsia="zh-CN"/>
        </w:rPr>
        <w:t>包1：六号试验室排烟系统</w:t>
      </w:r>
    </w:p>
    <w:p w14:paraId="7B7FF06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.1允许情况下，一般先连续单机运行</w:t>
      </w:r>
      <w:r>
        <w:rPr>
          <w:rFonts w:hint="eastAsia" w:ascii="宋体" w:hAnsi="宋体" w:eastAsia="宋体" w:cs="宋体"/>
          <w:sz w:val="24"/>
          <w:szCs w:val="24"/>
          <w:lang w:val="en-US" w:eastAsia="zh-CN"/>
        </w:rPr>
        <w:t>8</w:t>
      </w:r>
      <w:r>
        <w:rPr>
          <w:rFonts w:hint="eastAsia" w:ascii="宋体" w:hAnsi="宋体" w:eastAsia="宋体" w:cs="宋体"/>
          <w:sz w:val="24"/>
          <w:szCs w:val="24"/>
        </w:rPr>
        <w:t>小时，然后再进行烟气连通后的运行。</w:t>
      </w:r>
    </w:p>
    <w:p w14:paraId="663A4612">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2</w:t>
      </w:r>
      <w:r>
        <w:rPr>
          <w:rFonts w:hint="eastAsia" w:ascii="宋体" w:hAnsi="宋体" w:eastAsia="宋体" w:cs="宋体"/>
          <w:kern w:val="2"/>
          <w:sz w:val="24"/>
          <w:szCs w:val="24"/>
          <w:lang w:val="en-US" w:eastAsia="zh-CN" w:bidi="ar-SA"/>
        </w:rPr>
        <w:t>.2正常运行时，排烟管道、风机等设备设施运行稳定、可靠、安全，无非正常变形，无非正常振动，无异常声音；管道</w:t>
      </w:r>
      <w:r>
        <w:rPr>
          <w:rFonts w:hint="eastAsia" w:hAnsi="宋体" w:eastAsia="宋体" w:cs="宋体"/>
          <w:kern w:val="2"/>
          <w:sz w:val="24"/>
          <w:szCs w:val="24"/>
          <w:lang w:val="en-US" w:eastAsia="zh-CN" w:bidi="ar-SA"/>
        </w:rPr>
        <w:t>等的</w:t>
      </w:r>
      <w:r>
        <w:rPr>
          <w:rFonts w:hint="eastAsia" w:ascii="宋体" w:hAnsi="宋体" w:eastAsia="宋体" w:cs="宋体"/>
          <w:kern w:val="2"/>
          <w:sz w:val="24"/>
          <w:szCs w:val="24"/>
          <w:lang w:val="en-US" w:eastAsia="zh-CN" w:bidi="ar-SA"/>
        </w:rPr>
        <w:t>连接处、焊缝处等无漏液、漏气（汽）等现象，运动的零部件（如风机轴承、皮带等）动作平稳、灵活准确。</w:t>
      </w:r>
    </w:p>
    <w:p w14:paraId="42F5761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烟气连通运行时，货物应接受环保局或者具备相关资质的第三方进行进行环保检测，检测</w:t>
      </w:r>
      <w:r>
        <w:rPr>
          <w:rFonts w:hint="eastAsia" w:ascii="宋体" w:hAnsi="宋体" w:eastAsia="宋体" w:cs="宋体"/>
          <w:sz w:val="24"/>
          <w:szCs w:val="24"/>
          <w:lang w:val="en-US" w:eastAsia="zh-CN"/>
        </w:rPr>
        <w:t>结果</w:t>
      </w:r>
      <w:r>
        <w:rPr>
          <w:rFonts w:hint="eastAsia" w:ascii="宋体" w:hAnsi="宋体" w:eastAsia="宋体" w:cs="宋体"/>
          <w:sz w:val="24"/>
          <w:szCs w:val="24"/>
        </w:rPr>
        <w:t>达到</w:t>
      </w:r>
      <w:r>
        <w:rPr>
          <w:rFonts w:hint="eastAsia" w:ascii="宋体" w:hAnsi="宋体" w:eastAsia="宋体" w:cs="宋体"/>
          <w:sz w:val="24"/>
          <w:szCs w:val="24"/>
          <w:lang w:val="en-US" w:eastAsia="zh-CN"/>
        </w:rPr>
        <w:t>环保批复、</w:t>
      </w:r>
      <w:r>
        <w:rPr>
          <w:rFonts w:hint="eastAsia" w:ascii="宋体" w:hAnsi="宋体" w:eastAsia="宋体" w:cs="宋体"/>
          <w:sz w:val="24"/>
          <w:szCs w:val="24"/>
        </w:rPr>
        <w:t>法规</w:t>
      </w:r>
      <w:r>
        <w:rPr>
          <w:rFonts w:hint="eastAsia" w:ascii="宋体" w:hAnsi="宋体" w:eastAsia="宋体" w:cs="宋体"/>
          <w:sz w:val="24"/>
          <w:szCs w:val="24"/>
          <w:lang w:val="en-US" w:eastAsia="zh-CN"/>
        </w:rPr>
        <w:t>等</w:t>
      </w:r>
      <w:r>
        <w:rPr>
          <w:rFonts w:hint="eastAsia" w:ascii="宋体" w:hAnsi="宋体" w:eastAsia="宋体" w:cs="宋体"/>
          <w:sz w:val="24"/>
          <w:szCs w:val="24"/>
        </w:rPr>
        <w:t>技术要求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具体参照前述所执行环保标准</w:t>
      </w:r>
      <w:r>
        <w:rPr>
          <w:rFonts w:hint="eastAsia" w:ascii="宋体" w:hAnsi="宋体" w:eastAsia="宋体" w:cs="宋体"/>
          <w:sz w:val="24"/>
          <w:szCs w:val="24"/>
        </w:rPr>
        <w:t>。</w:t>
      </w:r>
      <w:r>
        <w:rPr>
          <w:rFonts w:hint="eastAsia" w:ascii="宋体" w:hAnsi="宋体" w:eastAsia="宋体" w:cs="宋体"/>
          <w:sz w:val="24"/>
          <w:szCs w:val="24"/>
          <w:lang w:val="en-US" w:eastAsia="zh-CN"/>
        </w:rPr>
        <w:t>同时</w:t>
      </w:r>
      <w:r>
        <w:rPr>
          <w:rFonts w:hint="eastAsia" w:ascii="宋体" w:hAnsi="宋体" w:eastAsia="宋体" w:cs="宋体"/>
          <w:sz w:val="24"/>
          <w:szCs w:val="24"/>
        </w:rPr>
        <w:t>噪声等环境影响因素满足国家和当地环保主管部门规定，安全措施落实、有效。</w:t>
      </w:r>
    </w:p>
    <w:p w14:paraId="23A3A9F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kern w:val="2"/>
          <w:sz w:val="24"/>
          <w:szCs w:val="24"/>
          <w:lang w:val="en-US" w:eastAsia="zh-CN" w:bidi="ar-SA"/>
        </w:rPr>
      </w:pPr>
      <w:r>
        <w:rPr>
          <w:rFonts w:hint="eastAsia" w:hAnsi="宋体" w:eastAsia="宋体" w:cs="宋体"/>
          <w:kern w:val="2"/>
          <w:sz w:val="24"/>
          <w:szCs w:val="24"/>
          <w:lang w:val="en-US" w:eastAsia="zh-CN" w:bidi="ar-SA"/>
        </w:rPr>
        <w:t>2.4所配备的传感器等计量仪器、仪表配套合理，采用中国的法定计量单位，计量准确、灵敏可靠，能够实现预期的技术要求。</w:t>
      </w:r>
    </w:p>
    <w:p w14:paraId="60F3F255">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kern w:val="2"/>
          <w:sz w:val="24"/>
          <w:szCs w:val="24"/>
          <w:lang w:val="en-US" w:eastAsia="zh-CN" w:bidi="ar-SA"/>
        </w:rPr>
      </w:pPr>
      <w:r>
        <w:rPr>
          <w:rFonts w:hint="eastAsia" w:hAnsi="宋体" w:eastAsia="宋体" w:cs="宋体"/>
          <w:kern w:val="2"/>
          <w:sz w:val="24"/>
          <w:szCs w:val="24"/>
          <w:lang w:val="en-US" w:eastAsia="zh-CN" w:bidi="ar-SA"/>
        </w:rPr>
        <w:t>2.5控制系统运行稳定可靠，能够实现前述远程控制、状态监测、故障报警等功能。</w:t>
      </w:r>
    </w:p>
    <w:p w14:paraId="5558196A">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hAnsi="宋体" w:eastAsia="宋体" w:cs="宋体"/>
          <w:kern w:val="2"/>
          <w:sz w:val="24"/>
          <w:szCs w:val="24"/>
          <w:lang w:val="en-US" w:eastAsia="zh-CN" w:bidi="ar-SA"/>
        </w:rPr>
        <w:t>2.6</w:t>
      </w:r>
      <w:r>
        <w:rPr>
          <w:rFonts w:hint="eastAsia" w:ascii="宋体" w:hAnsi="宋体" w:eastAsia="宋体" w:cs="宋体"/>
          <w:kern w:val="2"/>
          <w:sz w:val="24"/>
          <w:szCs w:val="24"/>
          <w:lang w:val="en-US" w:eastAsia="zh-CN" w:bidi="ar-SA"/>
        </w:rPr>
        <w:t>试运行期间或之后无维修、调整等行为（特殊情况除外）</w:t>
      </w:r>
    </w:p>
    <w:p w14:paraId="314E354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2.7</w:t>
      </w:r>
      <w:r>
        <w:rPr>
          <w:rFonts w:hint="eastAsia" w:ascii="宋体" w:hAnsi="宋体" w:eastAsia="宋体" w:cs="宋体"/>
          <w:sz w:val="24"/>
          <w:szCs w:val="24"/>
        </w:rPr>
        <w:t>验收原则上要求一次完成。若一次验收不成功，最多允许两次；如果出现第三次验收失败，重新作价或退货；</w:t>
      </w:r>
    </w:p>
    <w:p w14:paraId="314889D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2.8</w:t>
      </w:r>
      <w:r>
        <w:rPr>
          <w:rFonts w:hint="eastAsia" w:ascii="宋体" w:hAnsi="宋体" w:eastAsia="宋体" w:cs="宋体"/>
          <w:sz w:val="24"/>
          <w:szCs w:val="24"/>
        </w:rPr>
        <w:t>验收通过后买卖双方共同签署验收报告，并移交、核对全部供货范围内物品。</w:t>
      </w:r>
    </w:p>
    <w:p w14:paraId="6CAE3750">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lang w:val="en-US" w:eastAsia="zh-CN"/>
        </w:rPr>
      </w:pPr>
      <w:r>
        <w:rPr>
          <w:rFonts w:hint="eastAsia" w:hAnsi="宋体" w:eastAsia="宋体" w:cs="宋体"/>
          <w:sz w:val="24"/>
          <w:szCs w:val="24"/>
          <w:lang w:val="en-US" w:eastAsia="zh-CN"/>
        </w:rPr>
        <w:t>包2：五号试验室排烟系统</w:t>
      </w:r>
    </w:p>
    <w:p w14:paraId="3AE6D539">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lang w:val="en-US" w:eastAsia="zh-CN"/>
        </w:rPr>
        <w:t>2.9</w:t>
      </w:r>
      <w:r>
        <w:rPr>
          <w:rFonts w:hint="default" w:hAnsi="宋体" w:eastAsia="宋体" w:cs="宋体"/>
          <w:sz w:val="24"/>
          <w:szCs w:val="24"/>
          <w:lang w:val="en-US" w:eastAsia="zh-CN"/>
        </w:rPr>
        <w:t>排风效果良好，</w:t>
      </w:r>
      <w:r>
        <w:rPr>
          <w:rFonts w:hint="eastAsia" w:hAnsi="宋体" w:eastAsia="宋体" w:cs="宋体"/>
          <w:sz w:val="24"/>
          <w:szCs w:val="24"/>
          <w:lang w:val="en-US" w:eastAsia="zh-CN"/>
        </w:rPr>
        <w:t>试验</w:t>
      </w:r>
      <w:r>
        <w:rPr>
          <w:rFonts w:hint="default" w:hAnsi="宋体" w:eastAsia="宋体" w:cs="宋体"/>
          <w:sz w:val="24"/>
          <w:szCs w:val="24"/>
          <w:lang w:val="en-US" w:eastAsia="zh-CN"/>
        </w:rPr>
        <w:t>室内无明显异味。</w:t>
      </w:r>
    </w:p>
    <w:p w14:paraId="09D19AF2">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default" w:hAnsi="宋体" w:eastAsia="宋体" w:cs="宋体"/>
          <w:sz w:val="24"/>
          <w:szCs w:val="24"/>
          <w:lang w:val="en-US" w:eastAsia="zh-CN"/>
        </w:rPr>
        <w:t>2.</w:t>
      </w:r>
      <w:r>
        <w:rPr>
          <w:rFonts w:hint="eastAsia" w:hAnsi="宋体" w:eastAsia="宋体" w:cs="宋体"/>
          <w:sz w:val="24"/>
          <w:szCs w:val="24"/>
          <w:lang w:val="en-US" w:eastAsia="zh-CN"/>
        </w:rPr>
        <w:t>10</w:t>
      </w:r>
      <w:r>
        <w:rPr>
          <w:rFonts w:hint="default" w:hAnsi="宋体" w:eastAsia="宋体" w:cs="宋体"/>
          <w:sz w:val="24"/>
          <w:szCs w:val="24"/>
          <w:lang w:val="en-US" w:eastAsia="zh-CN"/>
        </w:rPr>
        <w:t>系统全开，</w:t>
      </w:r>
      <w:r>
        <w:rPr>
          <w:rFonts w:hint="eastAsia" w:hAnsi="宋体" w:eastAsia="宋体" w:cs="宋体"/>
          <w:sz w:val="24"/>
          <w:szCs w:val="24"/>
          <w:lang w:val="en-US" w:eastAsia="zh-CN"/>
        </w:rPr>
        <w:t>试验</w:t>
      </w:r>
      <w:r>
        <w:rPr>
          <w:rFonts w:hint="default" w:hAnsi="宋体" w:eastAsia="宋体" w:cs="宋体"/>
          <w:sz w:val="24"/>
          <w:szCs w:val="24"/>
          <w:lang w:val="en-US" w:eastAsia="zh-CN"/>
        </w:rPr>
        <w:t>室内噪音小于50dB。</w:t>
      </w:r>
    </w:p>
    <w:p w14:paraId="01CBFC91">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lang w:val="en-US" w:eastAsia="zh-CN"/>
        </w:rPr>
        <w:t>2.11</w:t>
      </w:r>
      <w:r>
        <w:rPr>
          <w:rFonts w:hint="eastAsia" w:hAnsi="宋体" w:eastAsia="宋体" w:cs="宋体"/>
          <w:sz w:val="24"/>
          <w:szCs w:val="24"/>
        </w:rPr>
        <w:t>烟气连通运行时，货物应接受环保局或者具备相关资质的第三方进行进行环保检测，检测结果达到环保批复、法规等技术要求，具体参照前述所执行环保标准。同时噪声等环境影响因素满足国家和当地环保主管部门规定，安全措施落实、有效。</w:t>
      </w:r>
    </w:p>
    <w:p w14:paraId="1A811C9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12</w:t>
      </w:r>
      <w:r>
        <w:rPr>
          <w:rFonts w:hint="eastAsia" w:hAnsi="宋体" w:eastAsia="宋体" w:cs="宋体"/>
          <w:sz w:val="24"/>
          <w:szCs w:val="24"/>
        </w:rPr>
        <w:t>所配备的传感器等计量仪器、仪表配套合理，采用中国的法定计量单位，计量准确、灵敏可靠，能够实现预期的技术要求。</w:t>
      </w:r>
    </w:p>
    <w:p w14:paraId="549358E8">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13</w:t>
      </w:r>
      <w:r>
        <w:rPr>
          <w:rFonts w:hint="eastAsia" w:hAnsi="宋体" w:eastAsia="宋体" w:cs="宋体"/>
          <w:sz w:val="24"/>
          <w:szCs w:val="24"/>
        </w:rPr>
        <w:t>控制系统运行稳定可靠，能够实现前述远程控制、状态监测、故障报警等功能。</w:t>
      </w:r>
    </w:p>
    <w:p w14:paraId="511CD09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14</w:t>
      </w:r>
      <w:r>
        <w:rPr>
          <w:rFonts w:hint="eastAsia" w:hAnsi="宋体" w:eastAsia="宋体" w:cs="宋体"/>
          <w:sz w:val="24"/>
          <w:szCs w:val="24"/>
        </w:rPr>
        <w:t>试运行期间或之后无维修、调整等行为（特殊情况除外）</w:t>
      </w:r>
    </w:p>
    <w:p w14:paraId="74640887">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rPr>
      </w:pPr>
      <w:r>
        <w:rPr>
          <w:rFonts w:hint="eastAsia" w:hAnsi="宋体" w:eastAsia="宋体" w:cs="宋体"/>
          <w:sz w:val="24"/>
          <w:szCs w:val="24"/>
        </w:rPr>
        <w:t>2.</w:t>
      </w:r>
      <w:r>
        <w:rPr>
          <w:rFonts w:hint="eastAsia" w:hAnsi="宋体" w:eastAsia="宋体" w:cs="宋体"/>
          <w:sz w:val="24"/>
          <w:szCs w:val="24"/>
          <w:lang w:val="en-US" w:eastAsia="zh-CN"/>
        </w:rPr>
        <w:t>15</w:t>
      </w:r>
      <w:r>
        <w:rPr>
          <w:rFonts w:hint="eastAsia" w:hAnsi="宋体" w:eastAsia="宋体" w:cs="宋体"/>
          <w:sz w:val="24"/>
          <w:szCs w:val="24"/>
        </w:rPr>
        <w:t>验收原则上要求一次完成。若一次验收不成功，最多允许两次；如果出现第三次验收失败，重新作价或退货；</w:t>
      </w:r>
    </w:p>
    <w:p w14:paraId="7A8263DD">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rPr>
        <w:t>2.</w:t>
      </w:r>
      <w:r>
        <w:rPr>
          <w:rFonts w:hint="eastAsia" w:hAnsi="宋体" w:eastAsia="宋体" w:cs="宋体"/>
          <w:sz w:val="24"/>
          <w:szCs w:val="24"/>
          <w:lang w:val="en-US" w:eastAsia="zh-CN"/>
        </w:rPr>
        <w:t>16</w:t>
      </w:r>
      <w:r>
        <w:rPr>
          <w:rFonts w:hint="eastAsia" w:hAnsi="宋体" w:eastAsia="宋体" w:cs="宋体"/>
          <w:sz w:val="24"/>
          <w:szCs w:val="24"/>
        </w:rPr>
        <w:t>验收通过后买卖双方共同签署验收报告，并移交、核对全部供货范围内物品</w:t>
      </w:r>
    </w:p>
    <w:p w14:paraId="2B0B1744">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eastAsia="宋体" w:cs="宋体"/>
          <w:sz w:val="24"/>
          <w:szCs w:val="24"/>
          <w:lang w:val="en-US" w:eastAsia="zh-CN"/>
        </w:rPr>
      </w:pPr>
      <w:r>
        <w:rPr>
          <w:rFonts w:hint="eastAsia" w:hAnsi="宋体" w:eastAsia="宋体" w:cs="宋体"/>
          <w:sz w:val="24"/>
          <w:szCs w:val="24"/>
          <w:lang w:val="en-US" w:eastAsia="zh-CN"/>
        </w:rPr>
        <w:t>2.17试验室</w:t>
      </w:r>
      <w:r>
        <w:rPr>
          <w:rFonts w:hint="default" w:hAnsi="宋体" w:eastAsia="宋体" w:cs="宋体"/>
          <w:sz w:val="24"/>
          <w:szCs w:val="24"/>
          <w:lang w:val="en-US" w:eastAsia="zh-CN"/>
        </w:rPr>
        <w:t>系统全部运行半小时后，</w:t>
      </w:r>
      <w:r>
        <w:rPr>
          <w:rFonts w:hint="eastAsia" w:hAnsi="宋体" w:eastAsia="宋体" w:cs="宋体"/>
          <w:sz w:val="24"/>
          <w:szCs w:val="24"/>
          <w:lang w:val="en-US" w:eastAsia="zh-CN"/>
        </w:rPr>
        <w:t>试验室</w:t>
      </w:r>
      <w:r>
        <w:rPr>
          <w:rFonts w:hint="default" w:hAnsi="宋体" w:eastAsia="宋体" w:cs="宋体"/>
          <w:sz w:val="24"/>
          <w:szCs w:val="24"/>
          <w:lang w:val="en-US" w:eastAsia="zh-CN"/>
        </w:rPr>
        <w:t>内温度无变化，</w:t>
      </w:r>
      <w:r>
        <w:rPr>
          <w:rFonts w:hint="eastAsia" w:hAnsi="宋体" w:eastAsia="宋体" w:cs="宋体"/>
          <w:sz w:val="24"/>
          <w:szCs w:val="24"/>
          <w:lang w:val="en-US" w:eastAsia="zh-CN"/>
        </w:rPr>
        <w:t>试验室</w:t>
      </w:r>
      <w:r>
        <w:rPr>
          <w:rFonts w:hint="default" w:hAnsi="宋体" w:eastAsia="宋体" w:cs="宋体"/>
          <w:sz w:val="24"/>
          <w:szCs w:val="24"/>
          <w:lang w:val="en-US" w:eastAsia="zh-CN"/>
        </w:rPr>
        <w:t>内温度（夏季≤26℃、冬季≥22℃</w:t>
      </w:r>
    </w:p>
    <w:p w14:paraId="0BFDC909">
      <w:pPr>
        <w:rPr>
          <w:rFonts w:ascii="黑体" w:eastAsia="黑体"/>
          <w:sz w:val="24"/>
          <w:szCs w:val="24"/>
        </w:rPr>
      </w:pPr>
      <w:bookmarkStart w:id="40" w:name="_Toc9658384"/>
      <w:r>
        <w:rPr>
          <w:rFonts w:hint="eastAsia" w:ascii="黑体" w:eastAsia="黑体"/>
          <w:sz w:val="24"/>
          <w:szCs w:val="24"/>
        </w:rPr>
        <w:br w:type="page"/>
      </w:r>
    </w:p>
    <w:p w14:paraId="540793CA">
      <w:pPr>
        <w:pStyle w:val="3"/>
        <w:spacing w:before="120" w:after="120" w:line="360" w:lineRule="auto"/>
        <w:jc w:val="center"/>
        <w:rPr>
          <w:rFonts w:ascii="宋体" w:hAnsi="宋体" w:cs="宋体"/>
          <w:b w:val="0"/>
          <w:sz w:val="28"/>
          <w:szCs w:val="28"/>
        </w:rPr>
      </w:pPr>
      <w:r>
        <w:rPr>
          <w:rFonts w:hint="eastAsia" w:ascii="宋体" w:hAnsi="宋体" w:cs="宋体"/>
          <w:b w:val="0"/>
          <w:sz w:val="28"/>
          <w:szCs w:val="28"/>
        </w:rPr>
        <w:t>第六章  投标技术文件一般要求</w:t>
      </w:r>
      <w:bookmarkEnd w:id="40"/>
    </w:p>
    <w:p w14:paraId="076315B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一、技术文件一般内容要求</w:t>
      </w:r>
    </w:p>
    <w:p w14:paraId="0A5C185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4CAEAD5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683D56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CB8AA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2E511E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5A3FD3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20903E44">
      <w:pPr>
        <w:adjustRightInd w:val="0"/>
        <w:snapToGrid w:val="0"/>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sz w:val="24"/>
          <w:szCs w:val="24"/>
        </w:rPr>
        <w:t>6.1</w:t>
      </w:r>
      <w:r>
        <w:rPr>
          <w:rFonts w:hint="eastAsia" w:ascii="宋体" w:hAnsi="宋体" w:eastAsia="宋体" w:cs="宋体"/>
          <w:sz w:val="24"/>
          <w:szCs w:val="24"/>
          <w:highlight w:val="green"/>
        </w:rPr>
        <w:t>投标货物配置一览表：</w:t>
      </w:r>
    </w:p>
    <w:p w14:paraId="32F4B422">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投标货物配置一览表          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BA9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74B53D0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l2br w:val="nil"/>
              <w:tr2bl w:val="nil"/>
            </w:tcBorders>
          </w:tcPr>
          <w:p w14:paraId="2F6EA597">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l2br w:val="nil"/>
              <w:tr2bl w:val="nil"/>
            </w:tcBorders>
          </w:tcPr>
          <w:p w14:paraId="691471B3">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Borders>
              <w:top w:val="single" w:color="auto" w:sz="4" w:space="0"/>
              <w:left w:val="single" w:color="auto" w:sz="4" w:space="0"/>
              <w:bottom w:val="single" w:color="auto" w:sz="4" w:space="0"/>
              <w:right w:val="single" w:color="auto" w:sz="4" w:space="0"/>
              <w:tl2br w:val="nil"/>
              <w:tr2bl w:val="nil"/>
            </w:tcBorders>
          </w:tcPr>
          <w:p w14:paraId="4DEF043B">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Borders>
              <w:top w:val="single" w:color="auto" w:sz="4" w:space="0"/>
              <w:left w:val="single" w:color="auto" w:sz="4" w:space="0"/>
              <w:bottom w:val="single" w:color="auto" w:sz="4" w:space="0"/>
              <w:right w:val="single" w:color="auto" w:sz="4" w:space="0"/>
              <w:tl2br w:val="nil"/>
              <w:tr2bl w:val="nil"/>
            </w:tcBorders>
          </w:tcPr>
          <w:p w14:paraId="2FE367BC">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Borders>
              <w:top w:val="single" w:color="auto" w:sz="4" w:space="0"/>
              <w:left w:val="single" w:color="auto" w:sz="4" w:space="0"/>
              <w:bottom w:val="single" w:color="auto" w:sz="4" w:space="0"/>
              <w:right w:val="single" w:color="auto" w:sz="4" w:space="0"/>
              <w:tl2br w:val="nil"/>
              <w:tr2bl w:val="nil"/>
            </w:tcBorders>
          </w:tcPr>
          <w:p w14:paraId="1768B89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Borders>
              <w:top w:val="single" w:color="auto" w:sz="4" w:space="0"/>
              <w:left w:val="single" w:color="auto" w:sz="4" w:space="0"/>
              <w:bottom w:val="single" w:color="auto" w:sz="4" w:space="0"/>
              <w:right w:val="single" w:color="auto" w:sz="4" w:space="0"/>
              <w:tl2br w:val="nil"/>
              <w:tr2bl w:val="nil"/>
            </w:tcBorders>
          </w:tcPr>
          <w:p w14:paraId="26D496F1">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Borders>
              <w:top w:val="single" w:color="auto" w:sz="4" w:space="0"/>
              <w:left w:val="single" w:color="auto" w:sz="4" w:space="0"/>
              <w:bottom w:val="single" w:color="auto" w:sz="4" w:space="0"/>
              <w:right w:val="single" w:color="auto" w:sz="4" w:space="0"/>
              <w:tl2br w:val="nil"/>
              <w:tr2bl w:val="nil"/>
            </w:tcBorders>
          </w:tcPr>
          <w:p w14:paraId="07BFD9EE">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5D96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72AE1FEE">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084933C9">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5D832F45">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572F64F1">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64BD676">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18EAA60C">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151B687">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3FC58AFE">
            <w:pPr>
              <w:adjustRightInd w:val="0"/>
              <w:snapToGrid w:val="0"/>
              <w:spacing w:line="360" w:lineRule="auto"/>
              <w:rPr>
                <w:rFonts w:hint="eastAsia" w:ascii="宋体" w:hAnsi="宋体" w:eastAsia="宋体" w:cs="宋体"/>
                <w:sz w:val="24"/>
                <w:szCs w:val="24"/>
              </w:rPr>
            </w:pPr>
          </w:p>
        </w:tc>
      </w:tr>
      <w:tr w14:paraId="76A0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3CC62C48">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4F6F3D38">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7EED68CF">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61F7CA04">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5C67896C">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3FDC3828">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7C55D009">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478323E1">
            <w:pPr>
              <w:adjustRightInd w:val="0"/>
              <w:snapToGrid w:val="0"/>
              <w:spacing w:line="360" w:lineRule="auto"/>
              <w:rPr>
                <w:rFonts w:hint="eastAsia" w:ascii="宋体" w:hAnsi="宋体" w:eastAsia="宋体" w:cs="宋体"/>
                <w:sz w:val="24"/>
                <w:szCs w:val="24"/>
              </w:rPr>
            </w:pPr>
          </w:p>
        </w:tc>
      </w:tr>
      <w:tr w14:paraId="158A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2228AC35">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5B9CBBB0">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42FA36DC">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7C4C043">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2D2FABD3">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7E4E86BE">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3EFCEE7C">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265F146A">
            <w:pPr>
              <w:adjustRightInd w:val="0"/>
              <w:snapToGrid w:val="0"/>
              <w:spacing w:line="360" w:lineRule="auto"/>
              <w:rPr>
                <w:rFonts w:hint="eastAsia" w:ascii="宋体" w:hAnsi="宋体" w:eastAsia="宋体" w:cs="宋体"/>
                <w:sz w:val="24"/>
                <w:szCs w:val="24"/>
              </w:rPr>
            </w:pPr>
          </w:p>
        </w:tc>
      </w:tr>
      <w:tr w14:paraId="6082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414B73F9">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48B93A03">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24FD97B9">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6FA00807">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1AE4B64B">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677F2E1">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6EBD8063">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7861C474">
            <w:pPr>
              <w:adjustRightInd w:val="0"/>
              <w:snapToGrid w:val="0"/>
              <w:spacing w:line="360" w:lineRule="auto"/>
              <w:rPr>
                <w:rFonts w:hint="eastAsia" w:ascii="宋体" w:hAnsi="宋体" w:eastAsia="宋体" w:cs="宋体"/>
                <w:sz w:val="24"/>
                <w:szCs w:val="24"/>
              </w:rPr>
            </w:pPr>
          </w:p>
        </w:tc>
      </w:tr>
    </w:tbl>
    <w:p w14:paraId="7D313E0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备品备件、易损件和专用耗材明细表：</w:t>
      </w:r>
    </w:p>
    <w:p w14:paraId="34E40589">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987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5ACB37EB">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l2br w:val="nil"/>
              <w:tr2bl w:val="nil"/>
            </w:tcBorders>
          </w:tcPr>
          <w:p w14:paraId="23BBBEB4">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l2br w:val="nil"/>
              <w:tr2bl w:val="nil"/>
            </w:tcBorders>
          </w:tcPr>
          <w:p w14:paraId="7E318B25">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Borders>
              <w:top w:val="single" w:color="auto" w:sz="4" w:space="0"/>
              <w:left w:val="single" w:color="auto" w:sz="4" w:space="0"/>
              <w:bottom w:val="single" w:color="auto" w:sz="4" w:space="0"/>
              <w:right w:val="single" w:color="auto" w:sz="4" w:space="0"/>
              <w:tl2br w:val="nil"/>
              <w:tr2bl w:val="nil"/>
            </w:tcBorders>
          </w:tcPr>
          <w:p w14:paraId="06BC2F23">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Borders>
              <w:top w:val="single" w:color="auto" w:sz="4" w:space="0"/>
              <w:left w:val="single" w:color="auto" w:sz="4" w:space="0"/>
              <w:bottom w:val="single" w:color="auto" w:sz="4" w:space="0"/>
              <w:right w:val="single" w:color="auto" w:sz="4" w:space="0"/>
              <w:tl2br w:val="nil"/>
              <w:tr2bl w:val="nil"/>
            </w:tcBorders>
          </w:tcPr>
          <w:p w14:paraId="1DB2E50B">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Borders>
              <w:top w:val="single" w:color="auto" w:sz="4" w:space="0"/>
              <w:left w:val="single" w:color="auto" w:sz="4" w:space="0"/>
              <w:bottom w:val="single" w:color="auto" w:sz="4" w:space="0"/>
              <w:right w:val="single" w:color="auto" w:sz="4" w:space="0"/>
              <w:tl2br w:val="nil"/>
              <w:tr2bl w:val="nil"/>
            </w:tcBorders>
          </w:tcPr>
          <w:p w14:paraId="68270489">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Borders>
              <w:top w:val="single" w:color="auto" w:sz="4" w:space="0"/>
              <w:left w:val="single" w:color="auto" w:sz="4" w:space="0"/>
              <w:bottom w:val="single" w:color="auto" w:sz="4" w:space="0"/>
              <w:right w:val="single" w:color="auto" w:sz="4" w:space="0"/>
              <w:tl2br w:val="nil"/>
              <w:tr2bl w:val="nil"/>
            </w:tcBorders>
          </w:tcPr>
          <w:p w14:paraId="618A9F3B">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Borders>
              <w:top w:val="single" w:color="auto" w:sz="4" w:space="0"/>
              <w:left w:val="single" w:color="auto" w:sz="4" w:space="0"/>
              <w:bottom w:val="single" w:color="auto" w:sz="4" w:space="0"/>
              <w:right w:val="single" w:color="auto" w:sz="4" w:space="0"/>
              <w:tl2br w:val="nil"/>
              <w:tr2bl w:val="nil"/>
            </w:tcBorders>
          </w:tcPr>
          <w:p w14:paraId="56390724">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14:paraId="2BC0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3922F2CB">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51F5D1E1">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4943EBFC">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0DD82D5B">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7C61F1F8">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0894374C">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010AFC42">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4F979007">
            <w:pPr>
              <w:adjustRightInd w:val="0"/>
              <w:snapToGrid w:val="0"/>
              <w:spacing w:line="360" w:lineRule="auto"/>
              <w:rPr>
                <w:rFonts w:hint="eastAsia" w:ascii="宋体" w:hAnsi="宋体" w:eastAsia="宋体" w:cs="宋体"/>
                <w:sz w:val="24"/>
                <w:szCs w:val="24"/>
              </w:rPr>
            </w:pPr>
          </w:p>
        </w:tc>
      </w:tr>
      <w:tr w14:paraId="5495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7667F7A0">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09987911">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7167725A">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0D1FD945">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70050440">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11E7737A">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3C48A6D">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34E54F6D">
            <w:pPr>
              <w:adjustRightInd w:val="0"/>
              <w:snapToGrid w:val="0"/>
              <w:spacing w:line="360" w:lineRule="auto"/>
              <w:rPr>
                <w:rFonts w:hint="eastAsia" w:ascii="宋体" w:hAnsi="宋体" w:eastAsia="宋体" w:cs="宋体"/>
                <w:sz w:val="24"/>
                <w:szCs w:val="24"/>
              </w:rPr>
            </w:pPr>
          </w:p>
        </w:tc>
      </w:tr>
      <w:tr w14:paraId="28AD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14122A7B">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3394E836">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2C5EAEB4">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2EDE660F">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2CD41179">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0C7B571A">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34EF292C">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07B39021">
            <w:pPr>
              <w:adjustRightInd w:val="0"/>
              <w:snapToGrid w:val="0"/>
              <w:spacing w:line="360" w:lineRule="auto"/>
              <w:rPr>
                <w:rFonts w:hint="eastAsia" w:ascii="宋体" w:hAnsi="宋体" w:eastAsia="宋体" w:cs="宋体"/>
                <w:sz w:val="24"/>
                <w:szCs w:val="24"/>
              </w:rPr>
            </w:pPr>
          </w:p>
        </w:tc>
      </w:tr>
      <w:tr w14:paraId="40C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09F9E91E">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26D92F5A">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4B7A2CCB">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304E8D7E">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67A30D1B">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1D388A95">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13883EE9">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7161C1B2">
            <w:pPr>
              <w:adjustRightInd w:val="0"/>
              <w:snapToGrid w:val="0"/>
              <w:spacing w:line="360" w:lineRule="auto"/>
              <w:rPr>
                <w:rFonts w:hint="eastAsia" w:ascii="宋体" w:hAnsi="宋体" w:eastAsia="宋体" w:cs="宋体"/>
                <w:sz w:val="24"/>
                <w:szCs w:val="24"/>
              </w:rPr>
            </w:pPr>
          </w:p>
        </w:tc>
      </w:tr>
      <w:tr w14:paraId="78A6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Borders>
              <w:top w:val="single" w:color="auto" w:sz="4" w:space="0"/>
              <w:left w:val="single" w:color="auto" w:sz="4" w:space="0"/>
              <w:bottom w:val="single" w:color="auto" w:sz="4" w:space="0"/>
              <w:right w:val="single" w:color="auto" w:sz="4" w:space="0"/>
              <w:tl2br w:val="nil"/>
              <w:tr2bl w:val="nil"/>
            </w:tcBorders>
          </w:tcPr>
          <w:p w14:paraId="65AAEEA3">
            <w:pPr>
              <w:adjustRightInd w:val="0"/>
              <w:snapToGrid w:val="0"/>
              <w:spacing w:line="360" w:lineRule="auto"/>
              <w:jc w:val="center"/>
              <w:rPr>
                <w:rFonts w:hint="eastAsia"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l2br w:val="nil"/>
              <w:tr2bl w:val="nil"/>
            </w:tcBorders>
          </w:tcPr>
          <w:p w14:paraId="0830DAEF">
            <w:pPr>
              <w:adjustRightInd w:val="0"/>
              <w:snapToGrid w:val="0"/>
              <w:spacing w:line="360" w:lineRule="auto"/>
              <w:rPr>
                <w:rFonts w:hint="eastAsia"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l2br w:val="nil"/>
              <w:tr2bl w:val="nil"/>
            </w:tcBorders>
          </w:tcPr>
          <w:p w14:paraId="006D9678">
            <w:pPr>
              <w:adjustRightInd w:val="0"/>
              <w:snapToGrid w:val="0"/>
              <w:spacing w:line="360" w:lineRule="auto"/>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6F5FD4C8">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45F965E1">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51C8034A">
            <w:pPr>
              <w:adjustRightInd w:val="0"/>
              <w:snapToGrid w:val="0"/>
              <w:spacing w:line="360" w:lineRule="auto"/>
              <w:jc w:val="center"/>
              <w:rPr>
                <w:rFonts w:hint="eastAsia" w:ascii="宋体" w:hAnsi="宋体" w:eastAsia="宋体" w:cs="宋体"/>
                <w:sz w:val="24"/>
                <w:szCs w:val="24"/>
              </w:rPr>
            </w:pPr>
          </w:p>
        </w:tc>
        <w:tc>
          <w:tcPr>
            <w:tcW w:w="720" w:type="dxa"/>
            <w:tcBorders>
              <w:top w:val="single" w:color="auto" w:sz="4" w:space="0"/>
              <w:left w:val="single" w:color="auto" w:sz="4" w:space="0"/>
              <w:bottom w:val="single" w:color="auto" w:sz="4" w:space="0"/>
              <w:right w:val="single" w:color="auto" w:sz="4" w:space="0"/>
              <w:tl2br w:val="nil"/>
              <w:tr2bl w:val="nil"/>
            </w:tcBorders>
          </w:tcPr>
          <w:p w14:paraId="3F93075E">
            <w:pPr>
              <w:adjustRightInd w:val="0"/>
              <w:snapToGrid w:val="0"/>
              <w:spacing w:line="360" w:lineRule="auto"/>
              <w:jc w:val="center"/>
              <w:rPr>
                <w:rFonts w:hint="eastAsia"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l2br w:val="nil"/>
              <w:tr2bl w:val="nil"/>
            </w:tcBorders>
          </w:tcPr>
          <w:p w14:paraId="22DF586A">
            <w:pPr>
              <w:adjustRightInd w:val="0"/>
              <w:snapToGrid w:val="0"/>
              <w:spacing w:line="360" w:lineRule="auto"/>
              <w:rPr>
                <w:rFonts w:hint="eastAsia" w:ascii="宋体" w:hAnsi="宋体" w:eastAsia="宋体" w:cs="宋体"/>
                <w:sz w:val="24"/>
                <w:szCs w:val="24"/>
              </w:rPr>
            </w:pPr>
          </w:p>
        </w:tc>
      </w:tr>
    </w:tbl>
    <w:p w14:paraId="241259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37D35D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应当尽可能将货物的配置列全、列细，这将有助于投标方胜出。</w:t>
      </w:r>
    </w:p>
    <w:p w14:paraId="6A9548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71E876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3EB3ED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二、技术文件中货物报价格式要求</w:t>
      </w:r>
    </w:p>
    <w:p w14:paraId="4EBCA8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1、货物配置一览表合计价以及备品备件、易损件和专用耗材明细表合计价应当在投标总报价内对应重现而且应当数据准确。</w:t>
      </w:r>
    </w:p>
    <w:p w14:paraId="69F9F3B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14:paraId="663030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39833DF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63671D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4、投标总报价为自合同签定生效至合同无异议执行完毕涉及的招标方需要支付的全部费用。如投标方认为本招标及投标货物涉及特需或专门的设计，应当单独列明设计费。</w:t>
      </w:r>
    </w:p>
    <w:p w14:paraId="6B8EE2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49AF590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2161690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14:paraId="1F5E678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31E4363B">
      <w:pPr>
        <w:rPr>
          <w:rFonts w:ascii="黑体" w:eastAsia="黑体"/>
          <w:sz w:val="24"/>
          <w:szCs w:val="24"/>
        </w:rPr>
      </w:pPr>
      <w:bookmarkStart w:id="41" w:name="_Toc9658385"/>
      <w:r>
        <w:rPr>
          <w:rFonts w:hint="eastAsia" w:ascii="黑体" w:eastAsia="黑体"/>
          <w:sz w:val="24"/>
          <w:szCs w:val="24"/>
        </w:rPr>
        <w:br w:type="page"/>
      </w:r>
    </w:p>
    <w:p w14:paraId="05813732">
      <w:pPr>
        <w:pStyle w:val="3"/>
        <w:spacing w:before="120" w:after="120" w:line="360" w:lineRule="auto"/>
        <w:jc w:val="center"/>
        <w:rPr>
          <w:rFonts w:ascii="宋体" w:hAnsi="宋体" w:cs="宋体"/>
          <w:b w:val="0"/>
          <w:sz w:val="28"/>
          <w:szCs w:val="28"/>
        </w:rPr>
      </w:pPr>
      <w:r>
        <w:rPr>
          <w:rFonts w:hint="eastAsia" w:ascii="宋体" w:hAnsi="宋体" w:cs="宋体"/>
          <w:b w:val="0"/>
          <w:sz w:val="28"/>
          <w:szCs w:val="28"/>
        </w:rPr>
        <w:t>第七章  其它要求及说明</w:t>
      </w:r>
      <w:bookmarkEnd w:id="41"/>
    </w:p>
    <w:p w14:paraId="1372DA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一、要求</w:t>
      </w:r>
    </w:p>
    <w:p w14:paraId="0B69302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3865777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相关类似案例的合同原始证明（采用天然气/柴油加热方式）、相关案例的验收检测报告，并保证其真实性和有效性。</w:t>
      </w:r>
    </w:p>
    <w:p w14:paraId="57FC7DE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0572C84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7B1DF7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4BF5B40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03D7605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B22DAA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C36426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56D4544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96DFAB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641A0E1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二、说明</w:t>
      </w:r>
    </w:p>
    <w:p w14:paraId="57C2D2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1、投标方可以根据自身的技术、经验等优势以及对招标文件和本技术标书的理解，写明对招标方所采购货物的优化方案或建议意见。投标方的这些努力，投标方表示感谢，并将有助于投标方优先胜出。</w:t>
      </w:r>
    </w:p>
    <w:p w14:paraId="02B41B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5BDA70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0EDF15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6675D2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01460FE7">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373CDDD3">
      <w:pPr>
        <w:pStyle w:val="2"/>
      </w:pPr>
    </w:p>
    <w:p w14:paraId="553CB855">
      <w:pPr>
        <w:pStyle w:val="2"/>
        <w:rPr>
          <w:highlight w:val="none"/>
        </w:rPr>
      </w:pPr>
      <w:bookmarkStart w:id="42" w:name="_Toc30594"/>
    </w:p>
    <w:p w14:paraId="31DB2219">
      <w:pPr>
        <w:numPr>
          <w:ilvl w:val="0"/>
          <w:numId w:val="17"/>
        </w:numPr>
        <w:spacing w:line="360" w:lineRule="auto"/>
        <w:jc w:val="center"/>
        <w:outlineLvl w:val="0"/>
        <w:rPr>
          <w:rFonts w:hint="eastAsia" w:ascii="宋体" w:hAnsi="宋体" w:eastAsia="宋体" w:cs="Times New Roman"/>
          <w:b/>
          <w:sz w:val="36"/>
          <w:szCs w:val="36"/>
          <w:highlight w:val="none"/>
          <w:lang w:val="en-US" w:eastAsia="zh-CN"/>
        </w:rPr>
      </w:pPr>
      <w:bookmarkStart w:id="43" w:name="_Toc28859"/>
      <w:r>
        <w:rPr>
          <w:rFonts w:hint="eastAsia" w:ascii="宋体" w:hAnsi="宋体" w:eastAsia="宋体" w:cs="Times New Roman"/>
          <w:b/>
          <w:sz w:val="36"/>
          <w:szCs w:val="36"/>
          <w:highlight w:val="none"/>
        </w:rPr>
        <w:t>设备采购合同</w:t>
      </w:r>
      <w:bookmarkEnd w:id="43"/>
      <w:r>
        <w:rPr>
          <w:rFonts w:hint="eastAsia" w:ascii="宋体" w:hAnsi="宋体" w:eastAsia="宋体" w:cs="Times New Roman"/>
          <w:b/>
          <w:sz w:val="36"/>
          <w:szCs w:val="36"/>
          <w:highlight w:val="none"/>
          <w:lang w:val="en-US" w:eastAsia="zh-CN"/>
        </w:rPr>
        <w:t>(模版)</w:t>
      </w:r>
    </w:p>
    <w:p w14:paraId="6A96D7D4">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5E18D0CE">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190F9B3C">
      <w:pPr>
        <w:spacing w:line="360" w:lineRule="auto"/>
        <w:jc w:val="center"/>
        <w:rPr>
          <w:rFonts w:hint="eastAsia" w:ascii="方正小标宋简体" w:hAnsi="方正小标宋简体" w:eastAsia="方正小标宋简体" w:cs="方正小标宋简体"/>
          <w:w w:val="90"/>
          <w:sz w:val="48"/>
          <w:szCs w:val="48"/>
        </w:rPr>
      </w:pPr>
      <w:bookmarkStart w:id="44" w:name="_Toc5379"/>
      <w:bookmarkStart w:id="45" w:name="_Toc16330037"/>
      <w:bookmarkStart w:id="46" w:name="_Toc24623"/>
      <w:bookmarkStart w:id="47" w:name="_Toc3778"/>
      <w:bookmarkStart w:id="48" w:name="_Toc25120"/>
    </w:p>
    <w:p w14:paraId="3333E0C3">
      <w:pPr>
        <w:spacing w:line="360" w:lineRule="auto"/>
        <w:jc w:val="center"/>
        <w:rPr>
          <w:rFonts w:hint="eastAsia" w:ascii="方正小标宋简体" w:hAnsi="方正小标宋简体" w:eastAsia="方正小标宋简体" w:cs="方正小标宋简体"/>
          <w:w w:val="90"/>
          <w:sz w:val="48"/>
          <w:szCs w:val="48"/>
        </w:rPr>
      </w:pPr>
    </w:p>
    <w:p w14:paraId="25A01D95">
      <w:pPr>
        <w:spacing w:line="360" w:lineRule="auto"/>
        <w:jc w:val="center"/>
        <w:rPr>
          <w:rFonts w:hint="eastAsia" w:ascii="方正小标宋简体" w:hAnsi="方正小标宋简体" w:eastAsia="方正小标宋简体" w:cs="方正小标宋简体"/>
          <w:w w:val="90"/>
          <w:sz w:val="48"/>
          <w:szCs w:val="48"/>
        </w:rPr>
      </w:pPr>
    </w:p>
    <w:p w14:paraId="3A18A754">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3147E831">
      <w:pPr>
        <w:spacing w:line="360" w:lineRule="auto"/>
        <w:jc w:val="center"/>
        <w:rPr>
          <w:rFonts w:hint="eastAsia" w:ascii="方正小标宋简体" w:hAnsi="方正小标宋简体" w:eastAsia="方正小标宋简体" w:cs="方正小标宋简体"/>
          <w:w w:val="90"/>
          <w:sz w:val="56"/>
          <w:szCs w:val="56"/>
          <w:lang w:eastAsia="zh-CN"/>
        </w:rPr>
      </w:pPr>
    </w:p>
    <w:p w14:paraId="4CAF8FCC">
      <w:pPr>
        <w:spacing w:line="360" w:lineRule="auto"/>
        <w:jc w:val="center"/>
        <w:rPr>
          <w:rFonts w:hint="eastAsia" w:ascii="仿宋_GB2312" w:hAnsi="仿宋_GB2312" w:eastAsia="仿宋_GB2312" w:cs="仿宋_GB2312"/>
          <w:bCs/>
          <w:sz w:val="24"/>
          <w:szCs w:val="24"/>
        </w:rPr>
      </w:pPr>
    </w:p>
    <w:p w14:paraId="36577DFD">
      <w:pPr>
        <w:spacing w:line="360" w:lineRule="auto"/>
        <w:jc w:val="center"/>
        <w:rPr>
          <w:rFonts w:hint="eastAsia" w:ascii="仿宋_GB2312" w:hAnsi="仿宋_GB2312" w:eastAsia="仿宋_GB2312" w:cs="仿宋_GB2312"/>
          <w:bCs/>
          <w:sz w:val="24"/>
          <w:szCs w:val="24"/>
          <w:lang w:val="en-US" w:eastAsia="zh-CN"/>
        </w:rPr>
      </w:pPr>
    </w:p>
    <w:p w14:paraId="0555E0F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3F81570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309C1A5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A2E697F">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6FA61CDE">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1CD6AA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CD79EA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0EFF3540">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4018E9B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081CDF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6431CE4C">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13C1288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388E0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72E9EE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6A01F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6034F9A3">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753C651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2BA9FBD0">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666560E1">
      <w:pPr>
        <w:pStyle w:val="12"/>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894130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58523B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533F88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8C4BA05">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4FCEEB6E">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0F31DC7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4992039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74965A8B">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2110169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348DA8C9">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799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E570FC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15F6298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34E3651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19E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74C2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24F730C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1A72912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6540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A4B7AF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3321282E">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7F083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19D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DBE1F8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56F30F8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6DD29B9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74767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B9DD459">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585B98F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5E324192">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481C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9D514B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5FE4A47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FBD02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2EF9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E9B5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7D569CC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551E24E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434B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B70EB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12D010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03F7BF7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524F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48C0FA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5DCC6D9A">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4CF11EF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25E6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CD7ADA8">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671595E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429D9A7D">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69EA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75089FC">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30F80D6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0B30EB40">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08C7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9512E3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0D9E3C9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67E839DF">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2D635B0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13D8353C">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0B3BE4D8">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2C7CB19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3BA60FB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2C0C94F1">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8AA9EB7">
      <w:pPr>
        <w:spacing w:line="360" w:lineRule="auto"/>
        <w:rPr>
          <w:rFonts w:ascii="宋体" w:hAnsi="宋体"/>
          <w:snapToGrid w:val="0"/>
          <w:kern w:val="0"/>
          <w:sz w:val="20"/>
          <w:szCs w:val="20"/>
          <w:lang w:eastAsia="zh-Hans"/>
        </w:rPr>
      </w:pPr>
    </w:p>
    <w:p w14:paraId="2070B723">
      <w:pPr>
        <w:spacing w:line="360" w:lineRule="auto"/>
        <w:rPr>
          <w:rFonts w:ascii="宋体" w:hAnsi="宋体"/>
          <w:snapToGrid w:val="0"/>
          <w:kern w:val="0"/>
          <w:sz w:val="20"/>
          <w:szCs w:val="20"/>
          <w:lang w:eastAsia="zh-Hans"/>
        </w:rPr>
      </w:pPr>
    </w:p>
    <w:p w14:paraId="4665AB48">
      <w:pPr>
        <w:spacing w:line="360" w:lineRule="auto"/>
        <w:rPr>
          <w:rFonts w:ascii="宋体" w:hAnsi="宋体"/>
          <w:snapToGrid w:val="0"/>
          <w:kern w:val="0"/>
          <w:sz w:val="20"/>
          <w:szCs w:val="20"/>
          <w:lang w:eastAsia="zh-Hans"/>
        </w:rPr>
      </w:pPr>
    </w:p>
    <w:p w14:paraId="7FB8DDEF">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2E9EC84F">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27049A0A">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03122ED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4A6C78A8">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5E9A393A">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33BF494">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5979537E">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7F33C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355967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AA06B3E">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2922D4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32824BCF">
      <w:pPr>
        <w:pStyle w:val="3"/>
        <w:tabs>
          <w:tab w:val="right" w:leader="dot" w:pos="9061"/>
        </w:tabs>
        <w:ind w:left="0" w:firstLine="480" w:firstLineChars="200"/>
        <w:jc w:val="both"/>
        <w:rPr>
          <w:rFonts w:ascii="黑体" w:hAnsi="黑体" w:eastAsia="黑体" w:cs="黑体"/>
          <w:b w:val="0"/>
          <w:sz w:val="24"/>
          <w:szCs w:val="24"/>
        </w:rPr>
      </w:pPr>
      <w:bookmarkStart w:id="49" w:name="_Toc11930"/>
      <w:bookmarkStart w:id="50" w:name="_Toc11823"/>
      <w:bookmarkStart w:id="51" w:name="_Toc17619"/>
      <w:bookmarkStart w:id="52" w:name="_Toc16330018"/>
      <w:r>
        <w:rPr>
          <w:rFonts w:hint="eastAsia" w:ascii="黑体" w:hAnsi="黑体" w:eastAsia="黑体" w:cs="黑体"/>
          <w:b w:val="0"/>
          <w:sz w:val="24"/>
          <w:szCs w:val="24"/>
        </w:rPr>
        <w:t>1 合同设备</w:t>
      </w:r>
      <w:bookmarkEnd w:id="49"/>
      <w:bookmarkEnd w:id="50"/>
      <w:bookmarkEnd w:id="51"/>
      <w:bookmarkEnd w:id="52"/>
    </w:p>
    <w:p w14:paraId="3A2C09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3" w:name="_Toc29026"/>
      <w:bookmarkStart w:id="54" w:name="_Toc22800"/>
      <w:bookmarkStart w:id="55" w:name="_Toc32510"/>
      <w:r>
        <w:rPr>
          <w:rFonts w:hint="eastAsia" w:ascii="仿宋_GB2312" w:hAnsi="仿宋_GB2312" w:eastAsia="仿宋_GB2312" w:cs="仿宋_GB2312"/>
          <w:sz w:val="24"/>
          <w:szCs w:val="24"/>
        </w:rPr>
        <w:t>本合同约定设备的技术规格详见附件二《技术协议书》。</w:t>
      </w:r>
    </w:p>
    <w:p w14:paraId="75CC40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CF0F1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69068FD">
      <w:pPr>
        <w:pStyle w:val="3"/>
        <w:tabs>
          <w:tab w:val="right" w:leader="dot" w:pos="9061"/>
        </w:tabs>
        <w:ind w:left="0" w:firstLine="480" w:firstLineChars="200"/>
        <w:jc w:val="both"/>
        <w:rPr>
          <w:rFonts w:ascii="黑体" w:hAnsi="黑体" w:eastAsia="黑体" w:cs="黑体"/>
          <w:b w:val="0"/>
          <w:sz w:val="24"/>
          <w:szCs w:val="24"/>
        </w:rPr>
      </w:pPr>
      <w:bookmarkStart w:id="56" w:name="_Toc16330019"/>
      <w:r>
        <w:rPr>
          <w:rFonts w:hint="eastAsia" w:ascii="黑体" w:hAnsi="黑体" w:eastAsia="黑体" w:cs="黑体"/>
          <w:b w:val="0"/>
          <w:sz w:val="24"/>
          <w:szCs w:val="24"/>
        </w:rPr>
        <w:t>2 包装</w:t>
      </w:r>
      <w:bookmarkEnd w:id="53"/>
      <w:bookmarkEnd w:id="54"/>
      <w:bookmarkEnd w:id="55"/>
      <w:bookmarkEnd w:id="56"/>
    </w:p>
    <w:p w14:paraId="44071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132C8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5485F626">
      <w:pPr>
        <w:pStyle w:val="3"/>
        <w:tabs>
          <w:tab w:val="right" w:leader="dot" w:pos="9061"/>
        </w:tabs>
        <w:ind w:left="0" w:firstLine="480" w:firstLineChars="200"/>
        <w:jc w:val="both"/>
        <w:rPr>
          <w:rFonts w:ascii="黑体" w:hAnsi="黑体" w:eastAsia="黑体" w:cs="黑体"/>
          <w:b w:val="0"/>
          <w:sz w:val="24"/>
          <w:szCs w:val="24"/>
        </w:rPr>
      </w:pPr>
      <w:bookmarkStart w:id="57" w:name="_Toc27453"/>
      <w:bookmarkStart w:id="58" w:name="_Toc2833"/>
      <w:bookmarkStart w:id="59" w:name="_Toc16330020"/>
      <w:bookmarkStart w:id="60" w:name="_Toc27144"/>
      <w:r>
        <w:rPr>
          <w:rFonts w:hint="eastAsia" w:ascii="黑体" w:hAnsi="黑体" w:eastAsia="黑体" w:cs="黑体"/>
          <w:b w:val="0"/>
          <w:sz w:val="24"/>
          <w:szCs w:val="24"/>
        </w:rPr>
        <w:t>3 运输标记</w:t>
      </w:r>
      <w:bookmarkEnd w:id="57"/>
      <w:bookmarkEnd w:id="58"/>
      <w:bookmarkEnd w:id="59"/>
      <w:bookmarkEnd w:id="60"/>
    </w:p>
    <w:p w14:paraId="2551EC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72B490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6800B5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1A6B56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486030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38F61B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C2F0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5CF5E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E3C54DD">
      <w:pPr>
        <w:pStyle w:val="3"/>
        <w:tabs>
          <w:tab w:val="right" w:leader="dot" w:pos="9061"/>
        </w:tabs>
        <w:ind w:left="0" w:firstLine="480" w:firstLineChars="200"/>
        <w:jc w:val="both"/>
        <w:rPr>
          <w:rFonts w:ascii="黑体" w:hAnsi="黑体" w:eastAsia="黑体" w:cs="黑体"/>
          <w:b w:val="0"/>
          <w:sz w:val="24"/>
          <w:szCs w:val="24"/>
        </w:rPr>
      </w:pPr>
      <w:bookmarkStart w:id="61" w:name="_Toc7431"/>
      <w:bookmarkStart w:id="62" w:name="_Toc10630"/>
      <w:bookmarkStart w:id="63" w:name="_Toc16133"/>
      <w:bookmarkStart w:id="64" w:name="_Toc16330021"/>
      <w:r>
        <w:rPr>
          <w:rFonts w:hint="eastAsia" w:ascii="黑体" w:hAnsi="黑体" w:eastAsia="黑体" w:cs="黑体"/>
          <w:b w:val="0"/>
          <w:sz w:val="24"/>
          <w:szCs w:val="24"/>
        </w:rPr>
        <w:t>4 检验</w:t>
      </w:r>
      <w:bookmarkEnd w:id="61"/>
      <w:bookmarkEnd w:id="62"/>
      <w:bookmarkEnd w:id="63"/>
      <w:bookmarkEnd w:id="64"/>
    </w:p>
    <w:p w14:paraId="2C9E685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9AB29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0076248">
      <w:pPr>
        <w:pStyle w:val="3"/>
        <w:tabs>
          <w:tab w:val="right" w:leader="dot" w:pos="9061"/>
        </w:tabs>
        <w:ind w:left="0" w:firstLine="480" w:firstLineChars="200"/>
        <w:jc w:val="both"/>
        <w:rPr>
          <w:rFonts w:ascii="黑体" w:hAnsi="黑体" w:eastAsia="黑体" w:cs="黑体"/>
          <w:b w:val="0"/>
          <w:sz w:val="24"/>
          <w:szCs w:val="24"/>
        </w:rPr>
      </w:pPr>
      <w:bookmarkStart w:id="65" w:name="_Toc11217"/>
      <w:bookmarkStart w:id="66" w:name="_Toc24467"/>
      <w:bookmarkStart w:id="67" w:name="_Toc19850"/>
      <w:bookmarkStart w:id="68" w:name="_Toc16330022"/>
      <w:r>
        <w:rPr>
          <w:rFonts w:hint="eastAsia" w:ascii="黑体" w:hAnsi="黑体" w:eastAsia="黑体" w:cs="黑体"/>
          <w:b w:val="0"/>
          <w:sz w:val="24"/>
          <w:szCs w:val="24"/>
        </w:rPr>
        <w:t>5 权利担保</w:t>
      </w:r>
      <w:bookmarkEnd w:id="65"/>
      <w:bookmarkEnd w:id="66"/>
      <w:bookmarkEnd w:id="67"/>
      <w:bookmarkEnd w:id="68"/>
    </w:p>
    <w:p w14:paraId="1B0375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4EEAA9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7DA3C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2F5EE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524ABC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EA6F999">
      <w:pPr>
        <w:pStyle w:val="3"/>
        <w:tabs>
          <w:tab w:val="right" w:leader="dot" w:pos="9061"/>
        </w:tabs>
        <w:ind w:left="0" w:firstLine="480" w:firstLineChars="200"/>
        <w:jc w:val="both"/>
        <w:rPr>
          <w:rFonts w:ascii="黑体" w:hAnsi="黑体" w:eastAsia="黑体" w:cs="黑体"/>
          <w:b w:val="0"/>
          <w:sz w:val="24"/>
          <w:szCs w:val="24"/>
        </w:rPr>
      </w:pPr>
      <w:bookmarkStart w:id="69" w:name="_Toc27500"/>
      <w:bookmarkStart w:id="70" w:name="_Toc14809"/>
      <w:bookmarkStart w:id="71" w:name="_Toc11759"/>
      <w:bookmarkStart w:id="72" w:name="_Toc16330023"/>
      <w:r>
        <w:rPr>
          <w:rFonts w:hint="eastAsia" w:ascii="黑体" w:hAnsi="黑体" w:eastAsia="黑体" w:cs="黑体"/>
          <w:b w:val="0"/>
          <w:sz w:val="24"/>
          <w:szCs w:val="24"/>
        </w:rPr>
        <w:t>6 交货</w:t>
      </w:r>
      <w:bookmarkEnd w:id="69"/>
      <w:bookmarkEnd w:id="70"/>
      <w:bookmarkEnd w:id="71"/>
      <w:bookmarkEnd w:id="72"/>
    </w:p>
    <w:p w14:paraId="0385B73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22AC7FB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2D66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142FD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ED0456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BC75A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0B9BE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51D69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7E4C61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41D131B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036CC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2822E48">
      <w:pPr>
        <w:pStyle w:val="3"/>
        <w:tabs>
          <w:tab w:val="right" w:leader="dot" w:pos="9061"/>
        </w:tabs>
        <w:ind w:left="0" w:firstLine="480" w:firstLineChars="200"/>
        <w:jc w:val="both"/>
        <w:rPr>
          <w:rFonts w:ascii="黑体" w:hAnsi="黑体" w:eastAsia="黑体" w:cs="黑体"/>
          <w:b w:val="0"/>
          <w:sz w:val="24"/>
          <w:szCs w:val="24"/>
        </w:rPr>
      </w:pPr>
      <w:bookmarkStart w:id="73" w:name="_Toc2984"/>
      <w:bookmarkStart w:id="74" w:name="_Toc16330024"/>
      <w:bookmarkStart w:id="75" w:name="_Toc25510"/>
      <w:bookmarkStart w:id="76" w:name="_Toc8024"/>
      <w:r>
        <w:rPr>
          <w:rFonts w:hint="eastAsia" w:ascii="黑体" w:hAnsi="黑体" w:eastAsia="黑体" w:cs="黑体"/>
          <w:b w:val="0"/>
          <w:sz w:val="24"/>
          <w:szCs w:val="24"/>
        </w:rPr>
        <w:t>7 安装、调试</w:t>
      </w:r>
      <w:bookmarkEnd w:id="73"/>
      <w:bookmarkEnd w:id="74"/>
      <w:bookmarkEnd w:id="75"/>
      <w:bookmarkEnd w:id="76"/>
    </w:p>
    <w:p w14:paraId="196485D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299F9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37FE46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3F80E930">
      <w:pPr>
        <w:pStyle w:val="3"/>
        <w:tabs>
          <w:tab w:val="right" w:leader="dot" w:pos="9061"/>
        </w:tabs>
        <w:ind w:left="0" w:firstLine="480" w:firstLineChars="200"/>
        <w:jc w:val="both"/>
        <w:rPr>
          <w:rFonts w:ascii="黑体" w:hAnsi="黑体" w:eastAsia="黑体" w:cs="黑体"/>
          <w:b w:val="0"/>
          <w:sz w:val="24"/>
          <w:szCs w:val="24"/>
        </w:rPr>
      </w:pPr>
      <w:bookmarkStart w:id="77" w:name="_Toc14260"/>
      <w:bookmarkStart w:id="78" w:name="_Toc16330025"/>
      <w:bookmarkStart w:id="79" w:name="_Toc14098"/>
      <w:bookmarkStart w:id="80" w:name="_Toc6350"/>
      <w:r>
        <w:rPr>
          <w:rFonts w:hint="eastAsia" w:ascii="黑体" w:hAnsi="黑体" w:eastAsia="黑体" w:cs="黑体"/>
          <w:b w:val="0"/>
          <w:sz w:val="24"/>
          <w:szCs w:val="24"/>
        </w:rPr>
        <w:t>8 价款与支付</w:t>
      </w:r>
      <w:bookmarkEnd w:id="77"/>
      <w:bookmarkEnd w:id="78"/>
      <w:bookmarkEnd w:id="79"/>
      <w:bookmarkEnd w:id="80"/>
    </w:p>
    <w:p w14:paraId="4A58E4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68572A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3EF260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405DBB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13E3305">
      <w:pPr>
        <w:pStyle w:val="3"/>
        <w:tabs>
          <w:tab w:val="right" w:leader="dot" w:pos="9061"/>
        </w:tabs>
        <w:ind w:left="0" w:firstLine="480" w:firstLineChars="200"/>
        <w:jc w:val="both"/>
        <w:rPr>
          <w:rFonts w:ascii="黑体" w:hAnsi="黑体" w:eastAsia="黑体" w:cs="黑体"/>
          <w:b w:val="0"/>
          <w:sz w:val="24"/>
          <w:szCs w:val="24"/>
        </w:rPr>
      </w:pPr>
      <w:bookmarkStart w:id="81" w:name="_Toc25708"/>
      <w:bookmarkStart w:id="82" w:name="_Toc16330026"/>
      <w:bookmarkStart w:id="83" w:name="_Toc24085"/>
      <w:bookmarkStart w:id="84" w:name="_Toc6726"/>
      <w:r>
        <w:rPr>
          <w:rFonts w:hint="eastAsia" w:ascii="黑体" w:hAnsi="黑体" w:eastAsia="黑体" w:cs="黑体"/>
          <w:b w:val="0"/>
          <w:sz w:val="24"/>
          <w:szCs w:val="24"/>
        </w:rPr>
        <w:t>9 质量保证及售后服务</w:t>
      </w:r>
      <w:bookmarkEnd w:id="81"/>
      <w:bookmarkEnd w:id="82"/>
      <w:bookmarkEnd w:id="83"/>
      <w:bookmarkEnd w:id="84"/>
    </w:p>
    <w:p w14:paraId="43C2CC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A37C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086E27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ED91E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1AA3B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5CD55FF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1D312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56399E11">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5" w:name="_Toc12927"/>
      <w:bookmarkStart w:id="86" w:name="_Toc16330027"/>
      <w:bookmarkStart w:id="87" w:name="_Toc15570"/>
      <w:bookmarkStart w:id="88" w:name="_Toc10359"/>
      <w:r>
        <w:rPr>
          <w:rFonts w:hint="eastAsia" w:ascii="黑体" w:hAnsi="黑体" w:eastAsia="黑体" w:cs="黑体"/>
          <w:b w:val="0"/>
          <w:sz w:val="24"/>
          <w:szCs w:val="24"/>
        </w:rPr>
        <w:t>10法定责任</w:t>
      </w:r>
      <w:bookmarkEnd w:id="85"/>
      <w:bookmarkEnd w:id="86"/>
      <w:bookmarkEnd w:id="87"/>
      <w:bookmarkEnd w:id="88"/>
      <w:r>
        <w:rPr>
          <w:rFonts w:hint="eastAsia" w:ascii="黑体" w:hAnsi="黑体" w:eastAsia="黑体" w:cs="黑体"/>
          <w:b w:val="0"/>
          <w:sz w:val="24"/>
          <w:szCs w:val="24"/>
          <w:lang w:val="en-US" w:eastAsia="zh-CN"/>
        </w:rPr>
        <w:t>及合规责任</w:t>
      </w:r>
    </w:p>
    <w:p w14:paraId="74A7D9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D8FD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57BD60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7BABC6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1C595B7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399965D0">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67ACC9A">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8178D22">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6FBABEA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AE1C83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7CD6084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1920780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57D7B1D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7FD63AE9">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7A850DE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2F60590B">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0DA92F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75FB17A">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62020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5F58753E">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B582C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7CE2E3A3">
      <w:pPr>
        <w:pStyle w:val="3"/>
        <w:tabs>
          <w:tab w:val="right" w:leader="dot" w:pos="9061"/>
        </w:tabs>
        <w:ind w:left="0" w:firstLine="480" w:firstLineChars="200"/>
        <w:jc w:val="both"/>
        <w:rPr>
          <w:rFonts w:ascii="黑体" w:hAnsi="黑体" w:eastAsia="黑体" w:cs="黑体"/>
          <w:b w:val="0"/>
          <w:sz w:val="24"/>
          <w:szCs w:val="24"/>
        </w:rPr>
      </w:pPr>
      <w:bookmarkStart w:id="89" w:name="_Toc9708"/>
      <w:bookmarkStart w:id="90" w:name="_Toc16330028"/>
      <w:bookmarkStart w:id="91" w:name="_Toc30381"/>
      <w:bookmarkStart w:id="92" w:name="_Toc27314"/>
      <w:r>
        <w:rPr>
          <w:rFonts w:hint="eastAsia" w:ascii="黑体" w:hAnsi="黑体" w:eastAsia="黑体" w:cs="黑体"/>
          <w:b w:val="0"/>
          <w:sz w:val="24"/>
          <w:szCs w:val="24"/>
        </w:rPr>
        <w:t>11 违约责任</w:t>
      </w:r>
      <w:bookmarkEnd w:id="89"/>
      <w:bookmarkEnd w:id="90"/>
      <w:bookmarkEnd w:id="91"/>
      <w:bookmarkEnd w:id="92"/>
    </w:p>
    <w:p w14:paraId="7287539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0512EB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2B51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527715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12743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7B9F25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62FCD4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720C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2046C9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A6ADD8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0D50F23C">
      <w:pPr>
        <w:pStyle w:val="3"/>
        <w:tabs>
          <w:tab w:val="right" w:leader="dot" w:pos="9061"/>
        </w:tabs>
        <w:ind w:left="0" w:firstLine="480" w:firstLineChars="200"/>
        <w:jc w:val="both"/>
        <w:rPr>
          <w:rFonts w:ascii="黑体" w:hAnsi="黑体" w:eastAsia="黑体" w:cs="黑体"/>
          <w:b w:val="0"/>
          <w:sz w:val="24"/>
          <w:szCs w:val="24"/>
        </w:rPr>
      </w:pPr>
      <w:bookmarkStart w:id="93" w:name="_Toc9172"/>
      <w:bookmarkStart w:id="94" w:name="_Toc1827"/>
      <w:bookmarkStart w:id="95" w:name="_Toc31554"/>
      <w:bookmarkStart w:id="96" w:name="_Toc16330029"/>
      <w:r>
        <w:rPr>
          <w:rFonts w:hint="eastAsia" w:ascii="黑体" w:hAnsi="黑体" w:eastAsia="黑体" w:cs="黑体"/>
          <w:b w:val="0"/>
          <w:sz w:val="24"/>
          <w:szCs w:val="24"/>
        </w:rPr>
        <w:t>12 合同的终止与解除</w:t>
      </w:r>
      <w:bookmarkEnd w:id="93"/>
      <w:bookmarkEnd w:id="94"/>
      <w:bookmarkEnd w:id="95"/>
      <w:bookmarkEnd w:id="96"/>
    </w:p>
    <w:p w14:paraId="11933D7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7ED2179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404537C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4E7922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4E67FF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452E8D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15FB1B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BD7630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9E27E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857F6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61CB33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8F4489E">
      <w:pPr>
        <w:pStyle w:val="3"/>
        <w:tabs>
          <w:tab w:val="right" w:leader="dot" w:pos="9061"/>
        </w:tabs>
        <w:ind w:left="0" w:firstLine="480" w:firstLineChars="200"/>
        <w:jc w:val="both"/>
        <w:rPr>
          <w:rFonts w:ascii="黑体" w:hAnsi="黑体" w:eastAsia="黑体" w:cs="黑体"/>
          <w:b w:val="0"/>
          <w:sz w:val="24"/>
          <w:szCs w:val="24"/>
        </w:rPr>
      </w:pPr>
      <w:bookmarkStart w:id="97" w:name="_Toc16330030"/>
      <w:bookmarkStart w:id="98" w:name="_Toc8620"/>
      <w:bookmarkStart w:id="99" w:name="_Toc13671"/>
      <w:bookmarkStart w:id="100" w:name="_Toc31945"/>
      <w:r>
        <w:rPr>
          <w:rFonts w:hint="eastAsia" w:ascii="黑体" w:hAnsi="黑体" w:eastAsia="黑体" w:cs="黑体"/>
          <w:b w:val="0"/>
          <w:sz w:val="24"/>
          <w:szCs w:val="24"/>
        </w:rPr>
        <w:t>13 不可抗力</w:t>
      </w:r>
      <w:bookmarkEnd w:id="97"/>
      <w:bookmarkEnd w:id="98"/>
      <w:bookmarkEnd w:id="99"/>
      <w:bookmarkEnd w:id="100"/>
    </w:p>
    <w:p w14:paraId="1DCE44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5610C5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4324DEC3">
      <w:pPr>
        <w:pStyle w:val="3"/>
        <w:tabs>
          <w:tab w:val="right" w:leader="dot" w:pos="9061"/>
        </w:tabs>
        <w:ind w:left="0" w:firstLine="480" w:firstLineChars="200"/>
        <w:jc w:val="both"/>
        <w:rPr>
          <w:rFonts w:ascii="黑体" w:hAnsi="黑体" w:eastAsia="黑体" w:cs="黑体"/>
          <w:b w:val="0"/>
          <w:sz w:val="24"/>
          <w:szCs w:val="24"/>
        </w:rPr>
      </w:pPr>
      <w:bookmarkStart w:id="101" w:name="_Toc16330031"/>
      <w:bookmarkStart w:id="102" w:name="_Toc31243"/>
      <w:bookmarkStart w:id="103" w:name="_Toc637"/>
      <w:bookmarkStart w:id="104" w:name="_Toc30389"/>
      <w:r>
        <w:rPr>
          <w:rFonts w:hint="eastAsia" w:ascii="黑体" w:hAnsi="黑体" w:eastAsia="黑体" w:cs="黑体"/>
          <w:b w:val="0"/>
          <w:sz w:val="24"/>
          <w:szCs w:val="24"/>
        </w:rPr>
        <w:t>14 通讯</w:t>
      </w:r>
      <w:bookmarkEnd w:id="101"/>
      <w:bookmarkEnd w:id="102"/>
      <w:bookmarkEnd w:id="103"/>
      <w:bookmarkEnd w:id="104"/>
    </w:p>
    <w:p w14:paraId="726163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104396A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56883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F2CB4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1BDF0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D02159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4C3EE5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77009C8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1C529C11">
      <w:pPr>
        <w:pStyle w:val="3"/>
        <w:tabs>
          <w:tab w:val="right" w:leader="dot" w:pos="9061"/>
        </w:tabs>
        <w:ind w:left="0" w:firstLine="480" w:firstLineChars="200"/>
        <w:jc w:val="both"/>
        <w:rPr>
          <w:rFonts w:ascii="黑体" w:hAnsi="黑体" w:eastAsia="黑体" w:cs="黑体"/>
          <w:b w:val="0"/>
          <w:sz w:val="24"/>
          <w:szCs w:val="24"/>
        </w:rPr>
      </w:pPr>
      <w:bookmarkStart w:id="105" w:name="_Toc12984"/>
      <w:bookmarkStart w:id="106" w:name="_Toc11290"/>
      <w:bookmarkStart w:id="107" w:name="_Toc9915"/>
      <w:bookmarkStart w:id="108" w:name="_Toc16330032"/>
      <w:r>
        <w:rPr>
          <w:rFonts w:hint="eastAsia" w:ascii="黑体" w:hAnsi="黑体" w:eastAsia="黑体" w:cs="黑体"/>
          <w:b w:val="0"/>
          <w:sz w:val="24"/>
          <w:szCs w:val="24"/>
        </w:rPr>
        <w:t>15 适用法律及争议解决</w:t>
      </w:r>
      <w:bookmarkEnd w:id="105"/>
      <w:bookmarkEnd w:id="106"/>
      <w:bookmarkEnd w:id="107"/>
      <w:bookmarkEnd w:id="108"/>
    </w:p>
    <w:p w14:paraId="1A13C3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069AB7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0CAA8B">
      <w:pPr>
        <w:pStyle w:val="3"/>
        <w:tabs>
          <w:tab w:val="right" w:leader="dot" w:pos="9061"/>
        </w:tabs>
        <w:ind w:left="0" w:firstLine="480" w:firstLineChars="200"/>
        <w:jc w:val="both"/>
        <w:rPr>
          <w:rFonts w:ascii="黑体" w:hAnsi="黑体" w:eastAsia="黑体" w:cs="黑体"/>
          <w:b w:val="0"/>
          <w:sz w:val="24"/>
          <w:szCs w:val="24"/>
        </w:rPr>
      </w:pPr>
      <w:bookmarkStart w:id="109" w:name="_Toc23906"/>
      <w:bookmarkStart w:id="110" w:name="_Toc18207"/>
      <w:bookmarkStart w:id="111" w:name="_Toc23765"/>
      <w:bookmarkStart w:id="112" w:name="_Toc16330033"/>
      <w:r>
        <w:rPr>
          <w:rFonts w:hint="eastAsia" w:ascii="黑体" w:hAnsi="黑体" w:eastAsia="黑体" w:cs="黑体"/>
          <w:b w:val="0"/>
          <w:sz w:val="24"/>
          <w:szCs w:val="24"/>
        </w:rPr>
        <w:t>16 附件</w:t>
      </w:r>
      <w:bookmarkEnd w:id="109"/>
      <w:bookmarkEnd w:id="110"/>
      <w:bookmarkEnd w:id="111"/>
      <w:bookmarkEnd w:id="112"/>
    </w:p>
    <w:p w14:paraId="49F84E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7D8188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43D120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1262C2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15A96B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4840F0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1858A41">
      <w:pPr>
        <w:pStyle w:val="3"/>
        <w:tabs>
          <w:tab w:val="right" w:leader="dot" w:pos="9061"/>
        </w:tabs>
        <w:ind w:left="0" w:firstLine="480" w:firstLineChars="200"/>
        <w:jc w:val="both"/>
        <w:rPr>
          <w:rFonts w:ascii="黑体" w:hAnsi="黑体" w:eastAsia="黑体" w:cs="黑体"/>
          <w:b w:val="0"/>
          <w:sz w:val="24"/>
          <w:szCs w:val="24"/>
        </w:rPr>
      </w:pPr>
      <w:bookmarkStart w:id="113" w:name="_Toc16330034"/>
      <w:bookmarkStart w:id="114" w:name="_Toc31331"/>
      <w:bookmarkStart w:id="115" w:name="_Toc17656"/>
      <w:bookmarkStart w:id="116" w:name="_Toc27202"/>
      <w:r>
        <w:rPr>
          <w:rFonts w:hint="eastAsia" w:ascii="黑体" w:hAnsi="黑体" w:eastAsia="黑体" w:cs="黑体"/>
          <w:b w:val="0"/>
          <w:sz w:val="24"/>
          <w:szCs w:val="24"/>
        </w:rPr>
        <w:t>17 其他规定</w:t>
      </w:r>
      <w:bookmarkEnd w:id="113"/>
      <w:bookmarkEnd w:id="114"/>
      <w:bookmarkEnd w:id="115"/>
      <w:bookmarkEnd w:id="116"/>
    </w:p>
    <w:p w14:paraId="13BA6B4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6F52AC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EFD9A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1D3A17AF">
      <w:pPr>
        <w:spacing w:line="360" w:lineRule="auto"/>
        <w:ind w:firstLine="480" w:firstLineChars="200"/>
        <w:rPr>
          <w:rFonts w:ascii="仿宋_GB2312" w:hAnsi="仿宋_GB2312" w:eastAsia="仿宋_GB2312" w:cs="仿宋_GB2312"/>
          <w:sz w:val="24"/>
          <w:szCs w:val="24"/>
        </w:rPr>
      </w:pPr>
      <w:bookmarkStart w:id="117" w:name="_Toc17952"/>
      <w:bookmarkStart w:id="118" w:name="_Toc19077"/>
      <w:bookmarkStart w:id="119" w:name="_Toc16330035"/>
      <w:bookmarkStart w:id="120"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938D02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ED39D4A">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7"/>
      <w:bookmarkEnd w:id="118"/>
      <w:bookmarkEnd w:id="119"/>
      <w:bookmarkEnd w:id="120"/>
    </w:p>
    <w:p w14:paraId="4349C4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06049E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DD099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3FECDF1">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1D45F6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6294C63">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120C2D63">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B50A443">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6FFFA1D8">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498FC9C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4A69091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5822380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09B64068">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0A271ED2">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5F3D06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4A602C7D">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085B7E47">
      <w:pPr>
        <w:rPr>
          <w:highlight w:val="yellow"/>
        </w:rPr>
      </w:pPr>
      <w:r>
        <w:rPr>
          <w:rFonts w:hint="eastAsia" w:ascii="黑体" w:hAnsi="黑体" w:eastAsia="黑体" w:cstheme="minorEastAsia"/>
          <w:sz w:val="28"/>
          <w:szCs w:val="28"/>
        </w:rPr>
        <w:t>附件一：设备清单明细表【作为附件另附】</w:t>
      </w:r>
    </w:p>
    <w:tbl>
      <w:tblPr>
        <w:tblStyle w:val="3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21F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CD0C8A3">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024BB3B">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4330E">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0A0921EF">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70FA6563">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2042E2EE">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41353BB">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3B84D49D">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2AA9F11C">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4E842B14">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CFEDA89">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247FA86">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715ACC27">
            <w:pPr>
              <w:pStyle w:val="2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1CDF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659DAE1">
            <w:pPr>
              <w:pStyle w:val="2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302DEA7">
            <w:pPr>
              <w:pStyle w:val="27"/>
              <w:spacing w:line="360" w:lineRule="auto"/>
              <w:ind w:left="0" w:firstLine="0" w:firstLineChars="0"/>
              <w:jc w:val="center"/>
              <w:rPr>
                <w:rFonts w:ascii="仿宋_GB2312" w:eastAsia="仿宋_GB2312" w:hAnsiTheme="minorEastAsia" w:cstheme="minorEastAsia"/>
              </w:rPr>
            </w:pPr>
          </w:p>
        </w:tc>
        <w:tc>
          <w:tcPr>
            <w:tcW w:w="790" w:type="dxa"/>
            <w:vAlign w:val="center"/>
          </w:tcPr>
          <w:p w14:paraId="0FE7C191">
            <w:pPr>
              <w:pStyle w:val="27"/>
              <w:spacing w:line="360" w:lineRule="auto"/>
              <w:ind w:left="0" w:firstLine="0" w:firstLineChars="0"/>
              <w:jc w:val="center"/>
              <w:rPr>
                <w:rFonts w:ascii="仿宋_GB2312" w:eastAsia="仿宋_GB2312" w:hAnsiTheme="minorEastAsia" w:cstheme="minorEastAsia"/>
              </w:rPr>
            </w:pPr>
          </w:p>
        </w:tc>
        <w:tc>
          <w:tcPr>
            <w:tcW w:w="701" w:type="dxa"/>
            <w:vAlign w:val="center"/>
          </w:tcPr>
          <w:p w14:paraId="384D77AF">
            <w:pPr>
              <w:pStyle w:val="27"/>
              <w:spacing w:line="360" w:lineRule="auto"/>
              <w:ind w:left="0" w:firstLine="0" w:firstLineChars="0"/>
              <w:jc w:val="center"/>
              <w:rPr>
                <w:rFonts w:ascii="仿宋_GB2312" w:eastAsia="仿宋_GB2312" w:hAnsiTheme="minorEastAsia" w:cstheme="minorEastAsia"/>
              </w:rPr>
            </w:pPr>
          </w:p>
        </w:tc>
        <w:tc>
          <w:tcPr>
            <w:tcW w:w="1066" w:type="dxa"/>
            <w:vAlign w:val="center"/>
          </w:tcPr>
          <w:p w14:paraId="4B6C9AB9">
            <w:pPr>
              <w:pStyle w:val="27"/>
              <w:spacing w:line="360" w:lineRule="auto"/>
              <w:ind w:left="0" w:firstLine="0" w:firstLineChars="0"/>
              <w:jc w:val="center"/>
              <w:rPr>
                <w:rFonts w:ascii="仿宋_GB2312" w:eastAsia="仿宋_GB2312" w:hAnsiTheme="minorEastAsia" w:cstheme="minorEastAsia"/>
              </w:rPr>
            </w:pPr>
          </w:p>
        </w:tc>
        <w:tc>
          <w:tcPr>
            <w:tcW w:w="1046" w:type="dxa"/>
            <w:vAlign w:val="center"/>
          </w:tcPr>
          <w:p w14:paraId="73F864C8">
            <w:pPr>
              <w:pStyle w:val="27"/>
              <w:spacing w:line="360" w:lineRule="auto"/>
              <w:ind w:left="0" w:firstLine="0" w:firstLineChars="0"/>
              <w:jc w:val="center"/>
              <w:rPr>
                <w:rFonts w:ascii="仿宋_GB2312" w:eastAsia="仿宋_GB2312" w:hAnsiTheme="minorEastAsia" w:cstheme="minorEastAsia"/>
              </w:rPr>
            </w:pPr>
          </w:p>
        </w:tc>
        <w:tc>
          <w:tcPr>
            <w:tcW w:w="977" w:type="dxa"/>
            <w:vAlign w:val="center"/>
          </w:tcPr>
          <w:p w14:paraId="2C94E349">
            <w:pPr>
              <w:pStyle w:val="27"/>
              <w:spacing w:line="360" w:lineRule="auto"/>
              <w:ind w:left="0" w:firstLine="0" w:firstLineChars="0"/>
              <w:jc w:val="center"/>
              <w:rPr>
                <w:rFonts w:ascii="仿宋_GB2312" w:eastAsia="仿宋_GB2312" w:hAnsiTheme="minorEastAsia" w:cstheme="minorEastAsia"/>
              </w:rPr>
            </w:pPr>
          </w:p>
        </w:tc>
        <w:tc>
          <w:tcPr>
            <w:tcW w:w="881" w:type="dxa"/>
            <w:vAlign w:val="center"/>
          </w:tcPr>
          <w:p w14:paraId="6D5CF0DB">
            <w:pPr>
              <w:pStyle w:val="27"/>
              <w:spacing w:line="360" w:lineRule="auto"/>
              <w:ind w:left="0" w:firstLine="0" w:firstLineChars="0"/>
              <w:jc w:val="center"/>
              <w:rPr>
                <w:rFonts w:ascii="仿宋_GB2312" w:eastAsia="仿宋_GB2312" w:hAnsiTheme="minorEastAsia" w:cstheme="minorEastAsia"/>
              </w:rPr>
            </w:pPr>
          </w:p>
        </w:tc>
        <w:tc>
          <w:tcPr>
            <w:tcW w:w="997" w:type="dxa"/>
            <w:vAlign w:val="center"/>
          </w:tcPr>
          <w:p w14:paraId="4A5A22F8">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183B36E1">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47C05896">
            <w:pPr>
              <w:pStyle w:val="27"/>
              <w:spacing w:line="360" w:lineRule="auto"/>
              <w:ind w:left="0" w:firstLine="0" w:firstLineChars="0"/>
              <w:jc w:val="center"/>
              <w:rPr>
                <w:rFonts w:ascii="仿宋_GB2312" w:eastAsia="仿宋_GB2312" w:hAnsiTheme="minorEastAsia" w:cstheme="minorEastAsia"/>
              </w:rPr>
            </w:pPr>
          </w:p>
        </w:tc>
      </w:tr>
      <w:tr w14:paraId="08FE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6509EF9">
            <w:pPr>
              <w:pStyle w:val="2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1B21CC7A">
            <w:pPr>
              <w:pStyle w:val="27"/>
              <w:spacing w:line="360" w:lineRule="auto"/>
              <w:ind w:left="0" w:firstLine="0" w:firstLineChars="0"/>
              <w:jc w:val="center"/>
              <w:rPr>
                <w:rFonts w:ascii="仿宋_GB2312" w:eastAsia="仿宋_GB2312" w:hAnsiTheme="minorEastAsia" w:cstheme="minorEastAsia"/>
              </w:rPr>
            </w:pPr>
          </w:p>
        </w:tc>
        <w:tc>
          <w:tcPr>
            <w:tcW w:w="790" w:type="dxa"/>
            <w:vAlign w:val="center"/>
          </w:tcPr>
          <w:p w14:paraId="644B68D2">
            <w:pPr>
              <w:pStyle w:val="27"/>
              <w:spacing w:line="360" w:lineRule="auto"/>
              <w:ind w:left="0" w:firstLine="0" w:firstLineChars="0"/>
              <w:jc w:val="center"/>
              <w:rPr>
                <w:rFonts w:ascii="仿宋_GB2312" w:eastAsia="仿宋_GB2312" w:hAnsiTheme="minorEastAsia" w:cstheme="minorEastAsia"/>
              </w:rPr>
            </w:pPr>
          </w:p>
        </w:tc>
        <w:tc>
          <w:tcPr>
            <w:tcW w:w="701" w:type="dxa"/>
            <w:vAlign w:val="center"/>
          </w:tcPr>
          <w:p w14:paraId="412E61D2">
            <w:pPr>
              <w:pStyle w:val="27"/>
              <w:spacing w:line="360" w:lineRule="auto"/>
              <w:ind w:left="0" w:firstLine="0" w:firstLineChars="0"/>
              <w:jc w:val="center"/>
              <w:rPr>
                <w:rFonts w:ascii="仿宋_GB2312" w:eastAsia="仿宋_GB2312" w:hAnsiTheme="minorEastAsia" w:cstheme="minorEastAsia"/>
              </w:rPr>
            </w:pPr>
          </w:p>
        </w:tc>
        <w:tc>
          <w:tcPr>
            <w:tcW w:w="1066" w:type="dxa"/>
            <w:vAlign w:val="center"/>
          </w:tcPr>
          <w:p w14:paraId="420883BD">
            <w:pPr>
              <w:pStyle w:val="27"/>
              <w:spacing w:line="360" w:lineRule="auto"/>
              <w:ind w:left="0" w:firstLine="0" w:firstLineChars="0"/>
              <w:jc w:val="center"/>
              <w:rPr>
                <w:rFonts w:ascii="仿宋_GB2312" w:eastAsia="仿宋_GB2312" w:hAnsiTheme="minorEastAsia" w:cstheme="minorEastAsia"/>
              </w:rPr>
            </w:pPr>
          </w:p>
        </w:tc>
        <w:tc>
          <w:tcPr>
            <w:tcW w:w="1046" w:type="dxa"/>
            <w:vAlign w:val="center"/>
          </w:tcPr>
          <w:p w14:paraId="2F16783D">
            <w:pPr>
              <w:pStyle w:val="27"/>
              <w:spacing w:line="360" w:lineRule="auto"/>
              <w:ind w:left="0" w:firstLine="0" w:firstLineChars="0"/>
              <w:jc w:val="center"/>
              <w:rPr>
                <w:rFonts w:ascii="仿宋_GB2312" w:eastAsia="仿宋_GB2312" w:hAnsiTheme="minorEastAsia" w:cstheme="minorEastAsia"/>
              </w:rPr>
            </w:pPr>
          </w:p>
        </w:tc>
        <w:tc>
          <w:tcPr>
            <w:tcW w:w="977" w:type="dxa"/>
            <w:vAlign w:val="center"/>
          </w:tcPr>
          <w:p w14:paraId="361BEFA0">
            <w:pPr>
              <w:pStyle w:val="27"/>
              <w:spacing w:line="360" w:lineRule="auto"/>
              <w:ind w:left="0" w:firstLine="0" w:firstLineChars="0"/>
              <w:jc w:val="center"/>
              <w:rPr>
                <w:rFonts w:ascii="仿宋_GB2312" w:eastAsia="仿宋_GB2312" w:hAnsiTheme="minorEastAsia" w:cstheme="minorEastAsia"/>
              </w:rPr>
            </w:pPr>
          </w:p>
        </w:tc>
        <w:tc>
          <w:tcPr>
            <w:tcW w:w="881" w:type="dxa"/>
            <w:vAlign w:val="center"/>
          </w:tcPr>
          <w:p w14:paraId="2F0E7B24">
            <w:pPr>
              <w:pStyle w:val="27"/>
              <w:spacing w:line="360" w:lineRule="auto"/>
              <w:ind w:left="0" w:firstLine="0" w:firstLineChars="0"/>
              <w:jc w:val="center"/>
              <w:rPr>
                <w:rFonts w:ascii="仿宋_GB2312" w:eastAsia="仿宋_GB2312" w:hAnsiTheme="minorEastAsia" w:cstheme="minorEastAsia"/>
              </w:rPr>
            </w:pPr>
          </w:p>
        </w:tc>
        <w:tc>
          <w:tcPr>
            <w:tcW w:w="997" w:type="dxa"/>
            <w:vAlign w:val="center"/>
          </w:tcPr>
          <w:p w14:paraId="7430C3E5">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647C12B3">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657CDAB7">
            <w:pPr>
              <w:pStyle w:val="27"/>
              <w:spacing w:line="360" w:lineRule="auto"/>
              <w:ind w:left="0" w:firstLine="0" w:firstLineChars="0"/>
              <w:jc w:val="center"/>
              <w:rPr>
                <w:rFonts w:ascii="仿宋_GB2312" w:eastAsia="仿宋_GB2312" w:hAnsiTheme="minorEastAsia" w:cstheme="minorEastAsia"/>
              </w:rPr>
            </w:pPr>
          </w:p>
        </w:tc>
      </w:tr>
      <w:tr w14:paraId="28802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3388833">
            <w:pPr>
              <w:pStyle w:val="2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443C6A04">
            <w:pPr>
              <w:pStyle w:val="27"/>
              <w:spacing w:line="360" w:lineRule="auto"/>
              <w:ind w:left="0" w:firstLine="0" w:firstLineChars="0"/>
              <w:jc w:val="center"/>
              <w:rPr>
                <w:rFonts w:ascii="仿宋_GB2312" w:eastAsia="仿宋_GB2312" w:hAnsiTheme="minorEastAsia" w:cstheme="minorEastAsia"/>
              </w:rPr>
            </w:pPr>
          </w:p>
        </w:tc>
        <w:tc>
          <w:tcPr>
            <w:tcW w:w="790" w:type="dxa"/>
            <w:vAlign w:val="center"/>
          </w:tcPr>
          <w:p w14:paraId="0C851BFE">
            <w:pPr>
              <w:pStyle w:val="27"/>
              <w:spacing w:line="360" w:lineRule="auto"/>
              <w:ind w:left="0" w:firstLine="0" w:firstLineChars="0"/>
              <w:jc w:val="center"/>
              <w:rPr>
                <w:rFonts w:ascii="仿宋_GB2312" w:eastAsia="仿宋_GB2312" w:hAnsiTheme="minorEastAsia" w:cstheme="minorEastAsia"/>
              </w:rPr>
            </w:pPr>
          </w:p>
        </w:tc>
        <w:tc>
          <w:tcPr>
            <w:tcW w:w="701" w:type="dxa"/>
            <w:vAlign w:val="center"/>
          </w:tcPr>
          <w:p w14:paraId="465AEF41">
            <w:pPr>
              <w:pStyle w:val="27"/>
              <w:spacing w:line="360" w:lineRule="auto"/>
              <w:ind w:left="0" w:firstLine="0" w:firstLineChars="0"/>
              <w:jc w:val="center"/>
              <w:rPr>
                <w:rFonts w:ascii="仿宋_GB2312" w:eastAsia="仿宋_GB2312" w:hAnsiTheme="minorEastAsia" w:cstheme="minorEastAsia"/>
              </w:rPr>
            </w:pPr>
          </w:p>
        </w:tc>
        <w:tc>
          <w:tcPr>
            <w:tcW w:w="1066" w:type="dxa"/>
            <w:vAlign w:val="center"/>
          </w:tcPr>
          <w:p w14:paraId="6541F8EB">
            <w:pPr>
              <w:pStyle w:val="27"/>
              <w:spacing w:line="360" w:lineRule="auto"/>
              <w:ind w:left="0" w:firstLine="0" w:firstLineChars="0"/>
              <w:jc w:val="center"/>
              <w:rPr>
                <w:rFonts w:ascii="仿宋_GB2312" w:eastAsia="仿宋_GB2312" w:hAnsiTheme="minorEastAsia" w:cstheme="minorEastAsia"/>
              </w:rPr>
            </w:pPr>
          </w:p>
        </w:tc>
        <w:tc>
          <w:tcPr>
            <w:tcW w:w="1046" w:type="dxa"/>
            <w:vAlign w:val="center"/>
          </w:tcPr>
          <w:p w14:paraId="342AF2B5">
            <w:pPr>
              <w:pStyle w:val="27"/>
              <w:spacing w:line="360" w:lineRule="auto"/>
              <w:ind w:left="0" w:firstLine="0" w:firstLineChars="0"/>
              <w:jc w:val="center"/>
              <w:rPr>
                <w:rFonts w:ascii="仿宋_GB2312" w:eastAsia="仿宋_GB2312" w:hAnsiTheme="minorEastAsia" w:cstheme="minorEastAsia"/>
              </w:rPr>
            </w:pPr>
          </w:p>
        </w:tc>
        <w:tc>
          <w:tcPr>
            <w:tcW w:w="977" w:type="dxa"/>
            <w:vAlign w:val="center"/>
          </w:tcPr>
          <w:p w14:paraId="010FDAFA">
            <w:pPr>
              <w:pStyle w:val="27"/>
              <w:spacing w:line="360" w:lineRule="auto"/>
              <w:ind w:left="0" w:firstLine="0" w:firstLineChars="0"/>
              <w:jc w:val="center"/>
              <w:rPr>
                <w:rFonts w:ascii="仿宋_GB2312" w:eastAsia="仿宋_GB2312" w:hAnsiTheme="minorEastAsia" w:cstheme="minorEastAsia"/>
              </w:rPr>
            </w:pPr>
          </w:p>
        </w:tc>
        <w:tc>
          <w:tcPr>
            <w:tcW w:w="881" w:type="dxa"/>
            <w:vAlign w:val="center"/>
          </w:tcPr>
          <w:p w14:paraId="3C433284">
            <w:pPr>
              <w:pStyle w:val="27"/>
              <w:spacing w:line="360" w:lineRule="auto"/>
              <w:ind w:left="0" w:firstLine="0" w:firstLineChars="0"/>
              <w:jc w:val="center"/>
              <w:rPr>
                <w:rFonts w:ascii="仿宋_GB2312" w:eastAsia="仿宋_GB2312" w:hAnsiTheme="minorEastAsia" w:cstheme="minorEastAsia"/>
              </w:rPr>
            </w:pPr>
          </w:p>
        </w:tc>
        <w:tc>
          <w:tcPr>
            <w:tcW w:w="997" w:type="dxa"/>
            <w:vAlign w:val="center"/>
          </w:tcPr>
          <w:p w14:paraId="3C080C95">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43270533">
            <w:pPr>
              <w:pStyle w:val="27"/>
              <w:spacing w:line="360" w:lineRule="auto"/>
              <w:ind w:left="0" w:firstLine="0" w:firstLineChars="0"/>
              <w:jc w:val="center"/>
              <w:rPr>
                <w:rFonts w:ascii="仿宋_GB2312" w:eastAsia="仿宋_GB2312" w:hAnsiTheme="minorEastAsia" w:cstheme="minorEastAsia"/>
              </w:rPr>
            </w:pPr>
          </w:p>
        </w:tc>
        <w:tc>
          <w:tcPr>
            <w:tcW w:w="677" w:type="dxa"/>
            <w:vAlign w:val="center"/>
          </w:tcPr>
          <w:p w14:paraId="763A0428">
            <w:pPr>
              <w:pStyle w:val="27"/>
              <w:spacing w:line="360" w:lineRule="auto"/>
              <w:ind w:left="0" w:firstLine="0" w:firstLineChars="0"/>
              <w:jc w:val="center"/>
              <w:rPr>
                <w:rFonts w:ascii="仿宋_GB2312" w:eastAsia="仿宋_GB2312" w:hAnsiTheme="minorEastAsia" w:cstheme="minorEastAsia"/>
              </w:rPr>
            </w:pPr>
          </w:p>
        </w:tc>
      </w:tr>
      <w:tr w14:paraId="4940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242270">
            <w:pPr>
              <w:pStyle w:val="2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8B271D1">
            <w:pPr>
              <w:pStyle w:val="27"/>
              <w:spacing w:line="360" w:lineRule="auto"/>
              <w:ind w:left="0" w:firstLine="0" w:firstLineChars="0"/>
              <w:jc w:val="center"/>
              <w:rPr>
                <w:rFonts w:ascii="仿宋_GB2312" w:eastAsia="仿宋_GB2312" w:hAnsiTheme="minorEastAsia" w:cstheme="minorEastAsia"/>
              </w:rPr>
            </w:pPr>
          </w:p>
        </w:tc>
        <w:tc>
          <w:tcPr>
            <w:tcW w:w="790" w:type="dxa"/>
            <w:vAlign w:val="center"/>
          </w:tcPr>
          <w:p w14:paraId="43F36728">
            <w:pPr>
              <w:pStyle w:val="27"/>
              <w:spacing w:line="360" w:lineRule="auto"/>
              <w:ind w:left="0" w:firstLine="0" w:firstLineChars="0"/>
              <w:jc w:val="center"/>
              <w:rPr>
                <w:rFonts w:ascii="仿宋_GB2312" w:eastAsia="仿宋_GB2312" w:hAnsiTheme="minorEastAsia" w:cstheme="minorEastAsia"/>
              </w:rPr>
            </w:pPr>
          </w:p>
        </w:tc>
        <w:tc>
          <w:tcPr>
            <w:tcW w:w="701" w:type="dxa"/>
            <w:vAlign w:val="center"/>
          </w:tcPr>
          <w:p w14:paraId="4DF34FF6">
            <w:pPr>
              <w:pStyle w:val="27"/>
              <w:spacing w:line="360" w:lineRule="auto"/>
              <w:ind w:left="0" w:firstLine="0" w:firstLineChars="0"/>
              <w:jc w:val="center"/>
              <w:rPr>
                <w:rFonts w:ascii="仿宋_GB2312" w:eastAsia="仿宋_GB2312" w:hAnsiTheme="minorEastAsia" w:cstheme="minorEastAsia"/>
              </w:rPr>
            </w:pPr>
          </w:p>
        </w:tc>
        <w:tc>
          <w:tcPr>
            <w:tcW w:w="1066" w:type="dxa"/>
            <w:vAlign w:val="center"/>
          </w:tcPr>
          <w:p w14:paraId="176BD5A4">
            <w:pPr>
              <w:pStyle w:val="27"/>
              <w:spacing w:line="360" w:lineRule="auto"/>
              <w:ind w:left="0" w:firstLine="0" w:firstLineChars="0"/>
              <w:jc w:val="center"/>
              <w:rPr>
                <w:rFonts w:ascii="仿宋_GB2312" w:eastAsia="仿宋_GB2312" w:hAnsiTheme="minorEastAsia" w:cstheme="minorEastAsia"/>
              </w:rPr>
            </w:pPr>
          </w:p>
        </w:tc>
        <w:tc>
          <w:tcPr>
            <w:tcW w:w="1046" w:type="dxa"/>
            <w:vAlign w:val="center"/>
          </w:tcPr>
          <w:p w14:paraId="3A8B7A22">
            <w:pPr>
              <w:spacing w:line="360" w:lineRule="auto"/>
              <w:jc w:val="center"/>
              <w:rPr>
                <w:rFonts w:ascii="仿宋_GB2312" w:eastAsia="仿宋_GB2312" w:hAnsiTheme="minorEastAsia" w:cstheme="minorEastAsia"/>
              </w:rPr>
            </w:pPr>
          </w:p>
        </w:tc>
        <w:tc>
          <w:tcPr>
            <w:tcW w:w="977" w:type="dxa"/>
            <w:vAlign w:val="center"/>
          </w:tcPr>
          <w:p w14:paraId="0ECE27D3">
            <w:pPr>
              <w:spacing w:line="360" w:lineRule="auto"/>
              <w:jc w:val="center"/>
              <w:rPr>
                <w:rFonts w:ascii="仿宋_GB2312" w:eastAsia="仿宋_GB2312" w:hAnsiTheme="minorEastAsia" w:cstheme="minorEastAsia"/>
              </w:rPr>
            </w:pPr>
          </w:p>
        </w:tc>
        <w:tc>
          <w:tcPr>
            <w:tcW w:w="881" w:type="dxa"/>
            <w:vAlign w:val="center"/>
          </w:tcPr>
          <w:p w14:paraId="79D5A095">
            <w:pPr>
              <w:spacing w:line="360" w:lineRule="auto"/>
              <w:jc w:val="center"/>
              <w:rPr>
                <w:rFonts w:ascii="仿宋_GB2312" w:eastAsia="仿宋_GB2312" w:hAnsiTheme="minorEastAsia" w:cstheme="minorEastAsia"/>
              </w:rPr>
            </w:pPr>
          </w:p>
        </w:tc>
        <w:tc>
          <w:tcPr>
            <w:tcW w:w="997" w:type="dxa"/>
            <w:vAlign w:val="center"/>
          </w:tcPr>
          <w:p w14:paraId="4C2856FF">
            <w:pPr>
              <w:spacing w:line="360" w:lineRule="auto"/>
              <w:jc w:val="center"/>
              <w:rPr>
                <w:rFonts w:ascii="仿宋_GB2312" w:eastAsia="仿宋_GB2312" w:hAnsiTheme="minorEastAsia" w:cstheme="minorEastAsia"/>
              </w:rPr>
            </w:pPr>
          </w:p>
        </w:tc>
        <w:tc>
          <w:tcPr>
            <w:tcW w:w="677" w:type="dxa"/>
            <w:vAlign w:val="center"/>
          </w:tcPr>
          <w:p w14:paraId="1E2184E5">
            <w:pPr>
              <w:spacing w:line="360" w:lineRule="auto"/>
              <w:jc w:val="center"/>
              <w:rPr>
                <w:rFonts w:ascii="仿宋_GB2312" w:eastAsia="仿宋_GB2312" w:hAnsiTheme="minorEastAsia" w:cstheme="minorEastAsia"/>
              </w:rPr>
            </w:pPr>
          </w:p>
        </w:tc>
        <w:tc>
          <w:tcPr>
            <w:tcW w:w="677" w:type="dxa"/>
            <w:vAlign w:val="center"/>
          </w:tcPr>
          <w:p w14:paraId="50FFB515">
            <w:pPr>
              <w:spacing w:line="360" w:lineRule="auto"/>
              <w:jc w:val="center"/>
              <w:rPr>
                <w:rFonts w:ascii="仿宋_GB2312" w:eastAsia="仿宋_GB2312" w:hAnsiTheme="minorEastAsia" w:cstheme="minorEastAsia"/>
              </w:rPr>
            </w:pPr>
          </w:p>
        </w:tc>
      </w:tr>
    </w:tbl>
    <w:p w14:paraId="068C46FD">
      <w:pPr>
        <w:pStyle w:val="3"/>
        <w:tabs>
          <w:tab w:val="right" w:leader="dot" w:pos="9061"/>
        </w:tabs>
        <w:ind w:left="0"/>
        <w:jc w:val="both"/>
        <w:rPr>
          <w:rFonts w:asciiTheme="minorEastAsia" w:hAnsiTheme="minorEastAsia" w:eastAsiaTheme="minorEastAsia" w:cstheme="minorEastAsia"/>
          <w:sz w:val="20"/>
        </w:rPr>
      </w:pPr>
    </w:p>
    <w:p w14:paraId="247B7C18">
      <w:pPr>
        <w:rPr>
          <w:rFonts w:asciiTheme="minorEastAsia" w:hAnsiTheme="minorEastAsia" w:eastAsiaTheme="minorEastAsia" w:cstheme="minorEastAsia"/>
          <w:sz w:val="20"/>
        </w:rPr>
      </w:pPr>
    </w:p>
    <w:p w14:paraId="29594EC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6A11B59">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D534C21">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37A51A87">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4A51C43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E2EF5D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905E03C">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9A9D061">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408C949">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BFC9371">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（签字）：</w:t>
      </w:r>
    </w:p>
    <w:p w14:paraId="1B8FA8C2">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17999F06">
      <w:pPr>
        <w:pStyle w:val="5"/>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4"/>
      <w:bookmarkEnd w:id="45"/>
      <w:bookmarkEnd w:id="46"/>
      <w:bookmarkEnd w:id="47"/>
      <w:bookmarkEnd w:id="48"/>
      <w:r>
        <w:rPr>
          <w:rFonts w:hint="eastAsia" w:ascii="黑体" w:hAnsi="黑体" w:eastAsia="黑体" w:cstheme="minorEastAsia"/>
          <w:b w:val="0"/>
          <w:sz w:val="28"/>
          <w:szCs w:val="28"/>
          <w:highlight w:val="none"/>
        </w:rPr>
        <w:t>技术协议书</w:t>
      </w:r>
    </w:p>
    <w:p w14:paraId="02C8F6D8">
      <w:pPr>
        <w:ind w:right="360"/>
        <w:rPr>
          <w:rFonts w:asciiTheme="minorEastAsia" w:hAnsiTheme="minorEastAsia" w:cstheme="minorEastAsia"/>
          <w:sz w:val="20"/>
          <w:szCs w:val="20"/>
          <w:highlight w:val="none"/>
        </w:rPr>
      </w:pPr>
    </w:p>
    <w:p w14:paraId="4C249E9B">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035869D">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2"/>
    </w:p>
    <w:p w14:paraId="6984269D">
      <w:pPr>
        <w:keepNext/>
        <w:keepLines/>
        <w:outlineLvl w:val="9"/>
        <w:rPr>
          <w:rFonts w:hint="eastAsia" w:ascii="Times New Roman" w:hAnsi="Times New Roman" w:eastAsia="宋体" w:cs="Times New Roman"/>
          <w:b/>
          <w:bCs/>
          <w:color w:val="000000"/>
          <w:sz w:val="24"/>
          <w:szCs w:val="24"/>
        </w:rPr>
      </w:pPr>
    </w:p>
    <w:p w14:paraId="345FE66D">
      <w:pPr>
        <w:pStyle w:val="2"/>
        <w:rPr>
          <w:rFonts w:hint="eastAsia" w:ascii="Times New Roman" w:hAnsi="Times New Roman" w:eastAsia="宋体" w:cs="Times New Roman"/>
          <w:b/>
          <w:bCs/>
          <w:color w:val="000000"/>
          <w:sz w:val="24"/>
          <w:szCs w:val="24"/>
        </w:rPr>
      </w:pPr>
    </w:p>
    <w:p w14:paraId="35E0D07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4132A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C04EBB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2959ECC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3BC3DD0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72E8413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C7D5EF2">
      <w:pPr>
        <w:pStyle w:val="2"/>
        <w:rPr>
          <w:rFonts w:hint="eastAsia" w:ascii="Times New Roman" w:hAnsi="Times New Roman" w:eastAsia="宋体" w:cs="Times New Roman"/>
          <w:b/>
          <w:bCs/>
          <w:color w:val="000000"/>
          <w:sz w:val="24"/>
          <w:szCs w:val="24"/>
        </w:rPr>
        <w:sectPr>
          <w:footerReference r:id="rId14" w:type="first"/>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B3B25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1" w:name="_Toc353881012"/>
      <w:bookmarkStart w:id="122" w:name="_Toc639004"/>
      <w:bookmarkStart w:id="123" w:name="_Toc212369550"/>
      <w:bookmarkStart w:id="124"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1"/>
      <w:bookmarkEnd w:id="122"/>
      <w:bookmarkEnd w:id="123"/>
      <w:bookmarkEnd w:id="124"/>
    </w:p>
    <w:p w14:paraId="7EF8D0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中国重汽集团济南动力有限公司</w:t>
      </w:r>
      <w:r>
        <w:rPr>
          <w:rFonts w:hint="eastAsia" w:ascii="宋体" w:hAnsi="宋体" w:eastAsia="宋体" w:cs="Times New Roman"/>
          <w:color w:val="000000"/>
          <w:sz w:val="24"/>
          <w:szCs w:val="24"/>
        </w:rPr>
        <w:t>：</w:t>
      </w:r>
    </w:p>
    <w:p w14:paraId="172056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一</w:t>
      </w:r>
      <w:r>
        <w:rPr>
          <w:rFonts w:hint="eastAsia" w:ascii="宋体" w:hAnsi="宋体" w:eastAsia="宋体" w:cs="Times New Roman"/>
          <w:color w:val="000000"/>
          <w:sz w:val="24"/>
          <w:szCs w:val="24"/>
        </w:rPr>
        <w:t>份；电子版投标文件一份。</w:t>
      </w:r>
    </w:p>
    <w:p w14:paraId="7AB2EC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C73246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49D4B18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83970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4546CA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3A6A41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FFE84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21E08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46CB2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1D8D0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70857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26C7E5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83508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3911B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C927B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1B03D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162F2E5">
      <w:pPr>
        <w:rPr>
          <w:rFonts w:ascii="黑体" w:hAnsi="Calibri" w:eastAsia="黑体" w:cs="Times New Roman"/>
          <w:color w:val="000000"/>
          <w:sz w:val="24"/>
          <w:szCs w:val="24"/>
        </w:rPr>
      </w:pPr>
    </w:p>
    <w:p w14:paraId="633F6767">
      <w:pPr>
        <w:rPr>
          <w:rFonts w:ascii="黑体" w:hAnsi="Calibri" w:eastAsia="黑体" w:cs="Times New Roman"/>
          <w:color w:val="000000"/>
          <w:sz w:val="24"/>
          <w:szCs w:val="24"/>
        </w:rPr>
      </w:pPr>
    </w:p>
    <w:p w14:paraId="0307F66B">
      <w:pPr>
        <w:pStyle w:val="2"/>
        <w:rPr>
          <w:rFonts w:ascii="黑体" w:hAnsi="Calibri" w:eastAsia="黑体" w:cs="Times New Roman"/>
          <w:color w:val="000000"/>
          <w:sz w:val="24"/>
          <w:szCs w:val="24"/>
        </w:rPr>
      </w:pPr>
    </w:p>
    <w:p w14:paraId="72D5CBB0">
      <w:pPr>
        <w:pStyle w:val="2"/>
        <w:rPr>
          <w:rFonts w:ascii="黑体" w:hAnsi="Calibri" w:eastAsia="黑体" w:cs="Times New Roman"/>
          <w:color w:val="000000"/>
          <w:sz w:val="24"/>
          <w:szCs w:val="24"/>
        </w:rPr>
      </w:pPr>
    </w:p>
    <w:p w14:paraId="22C662A5">
      <w:pPr>
        <w:pStyle w:val="2"/>
        <w:rPr>
          <w:rFonts w:ascii="黑体" w:hAnsi="Calibri" w:eastAsia="黑体" w:cs="Times New Roman"/>
          <w:color w:val="000000"/>
          <w:sz w:val="24"/>
          <w:szCs w:val="24"/>
        </w:rPr>
      </w:pPr>
    </w:p>
    <w:p w14:paraId="2DB5D729">
      <w:pPr>
        <w:pStyle w:val="2"/>
        <w:rPr>
          <w:rFonts w:ascii="黑体" w:hAnsi="Calibri" w:eastAsia="黑体" w:cs="Times New Roman"/>
          <w:color w:val="000000"/>
          <w:sz w:val="24"/>
          <w:szCs w:val="24"/>
        </w:rPr>
      </w:pPr>
    </w:p>
    <w:p w14:paraId="0BA529A3">
      <w:pPr>
        <w:rPr>
          <w:rFonts w:ascii="黑体" w:hAnsi="Calibri" w:eastAsia="黑体" w:cs="Times New Roman"/>
          <w:color w:val="000000"/>
          <w:sz w:val="24"/>
          <w:szCs w:val="24"/>
        </w:rPr>
      </w:pPr>
    </w:p>
    <w:p w14:paraId="01B787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A19D80B">
      <w:pPr>
        <w:adjustRightInd w:val="0"/>
        <w:snapToGrid w:val="0"/>
        <w:spacing w:before="93" w:beforeLines="30" w:line="240" w:lineRule="exact"/>
        <w:jc w:val="center"/>
        <w:rPr>
          <w:rFonts w:ascii="宋体" w:hAnsi="Calibri" w:eastAsia="宋体" w:cs="Times New Roman"/>
          <w:sz w:val="24"/>
          <w:szCs w:val="20"/>
        </w:rPr>
      </w:pPr>
    </w:p>
    <w:p w14:paraId="0AAD18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CGZX2025040234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7674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D83DD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E53EBF5">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D27E2F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67F7B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57880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7C5D2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A331D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48D93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14:paraId="0C9E11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F61680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163016">
      <w:pPr>
        <w:rPr>
          <w:rFonts w:ascii="Calibri" w:hAnsi="Calibri" w:eastAsia="黑体" w:cs="Times New Roman"/>
          <w:b/>
          <w:bCs/>
          <w:color w:val="000000"/>
          <w:sz w:val="28"/>
          <w:szCs w:val="20"/>
        </w:rPr>
      </w:pPr>
    </w:p>
    <w:p w14:paraId="7187A067">
      <w:pPr>
        <w:pStyle w:val="2"/>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F94DAB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82537D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F4D0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A635440">
            <w:pPr>
              <w:pStyle w:val="137"/>
              <w:spacing w:before="114"/>
              <w:ind w:left="720"/>
            </w:pPr>
            <w:r>
              <w:t xml:space="preserve">企业名称 </w:t>
            </w:r>
          </w:p>
        </w:tc>
        <w:tc>
          <w:tcPr>
            <w:tcW w:w="4680" w:type="dxa"/>
            <w:gridSpan w:val="4"/>
            <w:vAlign w:val="center"/>
          </w:tcPr>
          <w:p w14:paraId="7287F79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1928F22">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32295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F0DB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0A34DE7">
            <w:pPr>
              <w:pStyle w:val="137"/>
              <w:spacing w:before="114"/>
              <w:ind w:left="720"/>
            </w:pPr>
            <w:r>
              <w:t xml:space="preserve">企业地址 </w:t>
            </w:r>
          </w:p>
        </w:tc>
        <w:tc>
          <w:tcPr>
            <w:tcW w:w="4680" w:type="dxa"/>
            <w:gridSpan w:val="4"/>
            <w:vAlign w:val="center"/>
          </w:tcPr>
          <w:p w14:paraId="654F896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73F46E1">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1C8AAE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AF6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C0DA54D">
            <w:pPr>
              <w:pStyle w:val="137"/>
              <w:spacing w:before="111"/>
              <w:ind w:left="720"/>
            </w:pPr>
            <w:r>
              <w:t xml:space="preserve">企业性质 </w:t>
            </w:r>
          </w:p>
        </w:tc>
        <w:tc>
          <w:tcPr>
            <w:tcW w:w="4680" w:type="dxa"/>
            <w:gridSpan w:val="4"/>
            <w:vAlign w:val="center"/>
          </w:tcPr>
          <w:p w14:paraId="1903B94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846794A">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E88F46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DCB9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8563025">
            <w:pPr>
              <w:pStyle w:val="137"/>
              <w:spacing w:before="111"/>
              <w:ind w:left="509"/>
              <w:rPr>
                <w:highlight w:val="yellow"/>
              </w:rPr>
            </w:pPr>
            <w:r>
              <w:t xml:space="preserve">企业法人代表  </w:t>
            </w:r>
          </w:p>
        </w:tc>
        <w:tc>
          <w:tcPr>
            <w:tcW w:w="4680" w:type="dxa"/>
            <w:gridSpan w:val="4"/>
          </w:tcPr>
          <w:p w14:paraId="104DE941">
            <w:pPr>
              <w:pStyle w:val="6"/>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4643190E">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CDA512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D74C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7B2C31A">
            <w:pPr>
              <w:pStyle w:val="137"/>
              <w:spacing w:before="114"/>
              <w:ind w:left="720"/>
            </w:pPr>
            <w:r>
              <w:t xml:space="preserve">品牌区分 </w:t>
            </w:r>
          </w:p>
        </w:tc>
        <w:tc>
          <w:tcPr>
            <w:tcW w:w="7500" w:type="dxa"/>
            <w:gridSpan w:val="6"/>
          </w:tcPr>
          <w:p w14:paraId="70001E1F">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27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5393722">
            <w:pPr>
              <w:pStyle w:val="137"/>
              <w:spacing w:before="178"/>
              <w:ind w:left="720"/>
            </w:pPr>
            <w:r>
              <w:t xml:space="preserve">品牌名称 </w:t>
            </w:r>
          </w:p>
        </w:tc>
        <w:tc>
          <w:tcPr>
            <w:tcW w:w="3583" w:type="dxa"/>
            <w:gridSpan w:val="3"/>
            <w:vAlign w:val="center"/>
          </w:tcPr>
          <w:p w14:paraId="3EBA303E">
            <w:pPr>
              <w:widowControl/>
              <w:rPr>
                <w:rFonts w:ascii="宋体" w:hAnsi="宋体" w:eastAsia="仿宋_GB2312"/>
                <w:kern w:val="0"/>
                <w:szCs w:val="21"/>
                <w:lang w:bidi="ar"/>
              </w:rPr>
            </w:pPr>
          </w:p>
        </w:tc>
        <w:tc>
          <w:tcPr>
            <w:tcW w:w="1097" w:type="dxa"/>
          </w:tcPr>
          <w:p w14:paraId="3895D26F">
            <w:pPr>
              <w:pStyle w:val="137"/>
              <w:spacing w:before="15"/>
              <w:ind w:left="279"/>
            </w:pPr>
            <w:r>
              <w:rPr>
                <w:spacing w:val="-2"/>
              </w:rPr>
              <w:t>质量</w:t>
            </w:r>
            <w:r>
              <w:t xml:space="preserve"> </w:t>
            </w:r>
          </w:p>
          <w:p w14:paraId="36114BDC">
            <w:pPr>
              <w:pStyle w:val="137"/>
              <w:spacing w:before="30" w:line="277" w:lineRule="exact"/>
              <w:ind w:left="279"/>
            </w:pPr>
            <w:r>
              <w:rPr>
                <w:rFonts w:hint="eastAsia"/>
              </w:rPr>
              <w:t>体系</w:t>
            </w:r>
          </w:p>
        </w:tc>
        <w:tc>
          <w:tcPr>
            <w:tcW w:w="2820" w:type="dxa"/>
            <w:gridSpan w:val="2"/>
          </w:tcPr>
          <w:p w14:paraId="399C0D23">
            <w:pPr>
              <w:pStyle w:val="137"/>
              <w:spacing w:before="158"/>
              <w:jc w:val="center"/>
              <w:rPr>
                <w:sz w:val="24"/>
              </w:rPr>
            </w:pPr>
            <w:r>
              <w:rPr>
                <w:rFonts w:hint="eastAsia"/>
                <w:kern w:val="0"/>
                <w:szCs w:val="21"/>
                <w:lang w:bidi="ar"/>
              </w:rPr>
              <w:t>/</w:t>
            </w:r>
          </w:p>
        </w:tc>
      </w:tr>
      <w:tr w14:paraId="24AF1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707AD37">
            <w:pPr>
              <w:pStyle w:val="137"/>
              <w:spacing w:before="149"/>
              <w:ind w:left="3345" w:right="3223"/>
              <w:jc w:val="center"/>
            </w:pPr>
            <w:r>
              <w:rPr>
                <w:rFonts w:hint="eastAsia"/>
                <w:szCs w:val="21"/>
              </w:rPr>
              <w:t>单位概况</w:t>
            </w:r>
          </w:p>
        </w:tc>
      </w:tr>
      <w:tr w14:paraId="08B24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065ADF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22BAB1C3">
            <w:pPr>
              <w:widowControl/>
              <w:textAlignment w:val="center"/>
              <w:rPr>
                <w:rFonts w:ascii="宋体" w:hAnsi="宋体" w:eastAsia="宋体" w:cs="宋体"/>
                <w:szCs w:val="21"/>
              </w:rPr>
            </w:pPr>
          </w:p>
        </w:tc>
        <w:tc>
          <w:tcPr>
            <w:tcW w:w="1530" w:type="dxa"/>
            <w:vAlign w:val="center"/>
          </w:tcPr>
          <w:p w14:paraId="02EE08D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0DA2821">
            <w:pPr>
              <w:widowControl/>
              <w:jc w:val="center"/>
              <w:textAlignment w:val="center"/>
              <w:rPr>
                <w:rFonts w:ascii="宋体" w:hAnsi="宋体" w:eastAsia="宋体" w:cs="宋体"/>
                <w:szCs w:val="21"/>
              </w:rPr>
            </w:pPr>
          </w:p>
        </w:tc>
        <w:tc>
          <w:tcPr>
            <w:tcW w:w="1097" w:type="dxa"/>
            <w:vAlign w:val="center"/>
          </w:tcPr>
          <w:p w14:paraId="31B50E1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7A53362">
            <w:pPr>
              <w:widowControl/>
              <w:jc w:val="center"/>
              <w:textAlignment w:val="center"/>
              <w:rPr>
                <w:rFonts w:ascii="宋体" w:hAnsi="宋体" w:eastAsia="宋体" w:cs="宋体"/>
                <w:szCs w:val="21"/>
              </w:rPr>
            </w:pPr>
          </w:p>
        </w:tc>
      </w:tr>
      <w:tr w14:paraId="5BFB5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CFDA6B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37ADD450">
            <w:pPr>
              <w:widowControl/>
              <w:jc w:val="left"/>
              <w:rPr>
                <w:rFonts w:hint="eastAsia" w:ascii="宋体" w:hAnsi="宋体" w:eastAsia="宋体" w:cs="宋体"/>
                <w:szCs w:val="21"/>
                <w:lang w:eastAsia="zh-CN"/>
              </w:rPr>
            </w:pPr>
          </w:p>
        </w:tc>
      </w:tr>
      <w:tr w14:paraId="26F51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3E178FC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DE7B827">
            <w:pPr>
              <w:widowControl/>
              <w:jc w:val="left"/>
              <w:rPr>
                <w:rFonts w:hint="eastAsia" w:ascii="宋体" w:hAnsi="宋体" w:eastAsia="宋体" w:cs="宋体"/>
                <w:szCs w:val="21"/>
                <w:lang w:eastAsia="zh-CN"/>
              </w:rPr>
            </w:pPr>
          </w:p>
        </w:tc>
      </w:tr>
      <w:tr w14:paraId="5F372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E373B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E5C5186">
            <w:pPr>
              <w:widowControl/>
              <w:jc w:val="left"/>
              <w:rPr>
                <w:rFonts w:hint="eastAsia" w:ascii="宋体" w:hAnsi="宋体" w:eastAsia="宋体" w:cs="宋体"/>
                <w:szCs w:val="21"/>
                <w:lang w:eastAsia="zh-CN"/>
              </w:rPr>
            </w:pPr>
          </w:p>
        </w:tc>
      </w:tr>
      <w:tr w14:paraId="3D3E4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DDA895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394D8D1">
            <w:pPr>
              <w:widowControl/>
              <w:jc w:val="left"/>
              <w:rPr>
                <w:rFonts w:hint="eastAsia" w:ascii="宋体" w:hAnsi="宋体" w:eastAsia="宋体" w:cs="宋体"/>
                <w:szCs w:val="21"/>
                <w:lang w:eastAsia="zh-CN"/>
              </w:rPr>
            </w:pPr>
          </w:p>
        </w:tc>
      </w:tr>
      <w:tr w14:paraId="61E52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16F736">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6EF34BC">
            <w:pPr>
              <w:widowControl/>
              <w:jc w:val="left"/>
              <w:rPr>
                <w:rFonts w:hint="eastAsia" w:ascii="宋体" w:hAnsi="宋体" w:eastAsia="宋体" w:cs="宋体"/>
                <w:szCs w:val="21"/>
                <w:lang w:eastAsia="zh-CN"/>
              </w:rPr>
            </w:pPr>
          </w:p>
        </w:tc>
      </w:tr>
      <w:tr w14:paraId="580FB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3E371D">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652A226">
            <w:pPr>
              <w:widowControl/>
              <w:jc w:val="left"/>
              <w:rPr>
                <w:rFonts w:ascii="宋体" w:hAnsi="宋体" w:eastAsia="宋体" w:cs="宋体"/>
                <w:kern w:val="0"/>
                <w:szCs w:val="21"/>
                <w:lang w:bidi="ar"/>
              </w:rPr>
            </w:pPr>
          </w:p>
        </w:tc>
      </w:tr>
    </w:tbl>
    <w:p w14:paraId="11F2D97D">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14:paraId="4EB39072">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F89AD17">
      <w:pPr>
        <w:pStyle w:val="2"/>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54D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265BE6B">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AC5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73876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A194465">
            <w:pPr>
              <w:spacing w:line="440" w:lineRule="exact"/>
              <w:jc w:val="center"/>
              <w:rPr>
                <w:rFonts w:ascii="宋体" w:hAnsi="宋体"/>
                <w:color w:val="000000"/>
                <w:sz w:val="24"/>
                <w:szCs w:val="24"/>
              </w:rPr>
            </w:pPr>
          </w:p>
        </w:tc>
      </w:tr>
      <w:tr w14:paraId="5AAB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ED871B">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2336489">
            <w:pPr>
              <w:spacing w:line="440" w:lineRule="exact"/>
              <w:jc w:val="center"/>
              <w:rPr>
                <w:rFonts w:ascii="宋体" w:hAnsi="宋体"/>
                <w:color w:val="000000"/>
                <w:sz w:val="24"/>
                <w:szCs w:val="24"/>
              </w:rPr>
            </w:pPr>
          </w:p>
        </w:tc>
      </w:tr>
      <w:tr w14:paraId="368E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FFA059">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0BA96359">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2A2F4C86">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E53008E">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5A8B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7AE2B33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2DC52F2">
            <w:pPr>
              <w:spacing w:line="440" w:lineRule="exact"/>
              <w:jc w:val="center"/>
              <w:rPr>
                <w:rFonts w:ascii="宋体" w:hAnsi="宋体"/>
                <w:color w:val="000000"/>
                <w:sz w:val="24"/>
                <w:szCs w:val="24"/>
              </w:rPr>
            </w:pPr>
          </w:p>
        </w:tc>
        <w:tc>
          <w:tcPr>
            <w:tcW w:w="1288" w:type="dxa"/>
          </w:tcPr>
          <w:p w14:paraId="6DBD4856">
            <w:pPr>
              <w:spacing w:line="440" w:lineRule="exact"/>
              <w:jc w:val="center"/>
              <w:rPr>
                <w:rFonts w:ascii="宋体" w:hAnsi="宋体"/>
                <w:color w:val="000000"/>
                <w:sz w:val="24"/>
                <w:szCs w:val="24"/>
              </w:rPr>
            </w:pPr>
          </w:p>
        </w:tc>
        <w:tc>
          <w:tcPr>
            <w:tcW w:w="1288" w:type="dxa"/>
          </w:tcPr>
          <w:p w14:paraId="04A91A32">
            <w:pPr>
              <w:spacing w:line="440" w:lineRule="exact"/>
              <w:jc w:val="center"/>
              <w:rPr>
                <w:rFonts w:ascii="宋体" w:hAnsi="宋体"/>
                <w:color w:val="000000"/>
                <w:sz w:val="24"/>
                <w:szCs w:val="24"/>
              </w:rPr>
            </w:pPr>
          </w:p>
        </w:tc>
      </w:tr>
      <w:tr w14:paraId="388E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2CB42096">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681DB5CE">
            <w:pPr>
              <w:spacing w:line="440" w:lineRule="exact"/>
              <w:jc w:val="center"/>
              <w:rPr>
                <w:rFonts w:ascii="宋体" w:hAnsi="宋体"/>
                <w:color w:val="000000"/>
                <w:sz w:val="24"/>
                <w:szCs w:val="24"/>
              </w:rPr>
            </w:pPr>
          </w:p>
        </w:tc>
        <w:tc>
          <w:tcPr>
            <w:tcW w:w="1288" w:type="dxa"/>
          </w:tcPr>
          <w:p w14:paraId="168C8A7A">
            <w:pPr>
              <w:spacing w:line="440" w:lineRule="exact"/>
              <w:jc w:val="center"/>
              <w:rPr>
                <w:rFonts w:ascii="宋体" w:hAnsi="宋体"/>
                <w:color w:val="000000"/>
                <w:sz w:val="24"/>
                <w:szCs w:val="24"/>
              </w:rPr>
            </w:pPr>
          </w:p>
        </w:tc>
        <w:tc>
          <w:tcPr>
            <w:tcW w:w="1288" w:type="dxa"/>
          </w:tcPr>
          <w:p w14:paraId="5F90191C">
            <w:pPr>
              <w:spacing w:line="440" w:lineRule="exact"/>
              <w:jc w:val="center"/>
              <w:rPr>
                <w:rFonts w:ascii="宋体" w:hAnsi="宋体"/>
                <w:color w:val="000000"/>
                <w:sz w:val="24"/>
                <w:szCs w:val="24"/>
              </w:rPr>
            </w:pPr>
          </w:p>
        </w:tc>
      </w:tr>
      <w:tr w14:paraId="1C02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5A5A8A2E">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6D057EC">
            <w:pPr>
              <w:spacing w:line="440" w:lineRule="exact"/>
              <w:jc w:val="center"/>
              <w:rPr>
                <w:rFonts w:ascii="宋体" w:hAnsi="宋体"/>
                <w:color w:val="000000"/>
                <w:sz w:val="24"/>
                <w:szCs w:val="24"/>
                <w:highlight w:val="yellow"/>
              </w:rPr>
            </w:pPr>
          </w:p>
        </w:tc>
        <w:tc>
          <w:tcPr>
            <w:tcW w:w="1288" w:type="dxa"/>
          </w:tcPr>
          <w:p w14:paraId="4EFD55E3">
            <w:pPr>
              <w:spacing w:line="440" w:lineRule="exact"/>
              <w:jc w:val="center"/>
              <w:rPr>
                <w:rFonts w:ascii="宋体" w:hAnsi="宋体"/>
                <w:color w:val="000000"/>
                <w:sz w:val="24"/>
                <w:szCs w:val="24"/>
                <w:highlight w:val="yellow"/>
              </w:rPr>
            </w:pPr>
          </w:p>
        </w:tc>
        <w:tc>
          <w:tcPr>
            <w:tcW w:w="1288" w:type="dxa"/>
          </w:tcPr>
          <w:p w14:paraId="0A83B4F0">
            <w:pPr>
              <w:spacing w:line="440" w:lineRule="exact"/>
              <w:jc w:val="center"/>
              <w:rPr>
                <w:rFonts w:ascii="宋体" w:hAnsi="宋体"/>
                <w:color w:val="000000"/>
                <w:sz w:val="24"/>
                <w:szCs w:val="24"/>
                <w:highlight w:val="yellow"/>
              </w:rPr>
            </w:pPr>
          </w:p>
        </w:tc>
      </w:tr>
      <w:tr w14:paraId="77D8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1AA8CB2">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D2D4042">
            <w:pPr>
              <w:spacing w:line="440" w:lineRule="exact"/>
              <w:jc w:val="center"/>
              <w:rPr>
                <w:rFonts w:ascii="宋体" w:hAnsi="宋体"/>
                <w:color w:val="000000"/>
                <w:sz w:val="24"/>
                <w:szCs w:val="24"/>
              </w:rPr>
            </w:pPr>
          </w:p>
        </w:tc>
        <w:tc>
          <w:tcPr>
            <w:tcW w:w="1288" w:type="dxa"/>
          </w:tcPr>
          <w:p w14:paraId="5B215596">
            <w:pPr>
              <w:spacing w:line="440" w:lineRule="exact"/>
              <w:jc w:val="center"/>
              <w:rPr>
                <w:rFonts w:ascii="宋体" w:hAnsi="宋体"/>
                <w:color w:val="000000"/>
                <w:sz w:val="24"/>
                <w:szCs w:val="24"/>
              </w:rPr>
            </w:pPr>
          </w:p>
        </w:tc>
        <w:tc>
          <w:tcPr>
            <w:tcW w:w="1288" w:type="dxa"/>
          </w:tcPr>
          <w:p w14:paraId="108C7DD8">
            <w:pPr>
              <w:spacing w:line="440" w:lineRule="exact"/>
              <w:jc w:val="center"/>
              <w:rPr>
                <w:rFonts w:ascii="宋体" w:hAnsi="宋体"/>
                <w:color w:val="000000"/>
                <w:sz w:val="24"/>
                <w:szCs w:val="24"/>
              </w:rPr>
            </w:pPr>
          </w:p>
        </w:tc>
      </w:tr>
      <w:tr w14:paraId="7BC3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14:paraId="2576ABC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BBD5CCC">
            <w:pPr>
              <w:spacing w:line="440" w:lineRule="exact"/>
              <w:jc w:val="center"/>
              <w:rPr>
                <w:rFonts w:ascii="宋体" w:hAnsi="宋体"/>
                <w:color w:val="000000"/>
                <w:sz w:val="24"/>
                <w:szCs w:val="24"/>
              </w:rPr>
            </w:pPr>
          </w:p>
        </w:tc>
        <w:tc>
          <w:tcPr>
            <w:tcW w:w="1288" w:type="dxa"/>
          </w:tcPr>
          <w:p w14:paraId="4DEE31C5">
            <w:pPr>
              <w:spacing w:line="440" w:lineRule="exact"/>
              <w:jc w:val="center"/>
              <w:rPr>
                <w:rFonts w:ascii="宋体" w:hAnsi="宋体"/>
                <w:color w:val="000000"/>
                <w:sz w:val="24"/>
                <w:szCs w:val="24"/>
              </w:rPr>
            </w:pPr>
          </w:p>
        </w:tc>
        <w:tc>
          <w:tcPr>
            <w:tcW w:w="1288" w:type="dxa"/>
          </w:tcPr>
          <w:p w14:paraId="2B160A46">
            <w:pPr>
              <w:spacing w:line="440" w:lineRule="exact"/>
              <w:jc w:val="center"/>
              <w:rPr>
                <w:rFonts w:ascii="宋体" w:hAnsi="宋体"/>
                <w:color w:val="000000"/>
                <w:sz w:val="24"/>
                <w:szCs w:val="24"/>
              </w:rPr>
            </w:pPr>
          </w:p>
        </w:tc>
      </w:tr>
      <w:tr w14:paraId="674D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14:paraId="7E1F25AC">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DF5ADF1">
            <w:pPr>
              <w:spacing w:line="440" w:lineRule="exact"/>
              <w:jc w:val="center"/>
              <w:rPr>
                <w:rFonts w:ascii="宋体" w:hAnsi="宋体"/>
                <w:color w:val="000000"/>
                <w:sz w:val="24"/>
                <w:szCs w:val="24"/>
                <w:highlight w:val="yellow"/>
              </w:rPr>
            </w:pPr>
          </w:p>
        </w:tc>
        <w:tc>
          <w:tcPr>
            <w:tcW w:w="1288" w:type="dxa"/>
          </w:tcPr>
          <w:p w14:paraId="6EA58EF2">
            <w:pPr>
              <w:spacing w:line="440" w:lineRule="exact"/>
              <w:jc w:val="center"/>
              <w:rPr>
                <w:rFonts w:ascii="宋体" w:hAnsi="宋体"/>
                <w:color w:val="000000"/>
                <w:sz w:val="24"/>
                <w:szCs w:val="24"/>
                <w:highlight w:val="yellow"/>
              </w:rPr>
            </w:pPr>
          </w:p>
        </w:tc>
        <w:tc>
          <w:tcPr>
            <w:tcW w:w="1288" w:type="dxa"/>
          </w:tcPr>
          <w:p w14:paraId="6210EF27">
            <w:pPr>
              <w:spacing w:line="440" w:lineRule="exact"/>
              <w:jc w:val="center"/>
              <w:rPr>
                <w:rFonts w:ascii="宋体" w:hAnsi="宋体"/>
                <w:color w:val="000000"/>
                <w:sz w:val="24"/>
                <w:szCs w:val="24"/>
                <w:highlight w:val="yellow"/>
              </w:rPr>
            </w:pPr>
          </w:p>
        </w:tc>
      </w:tr>
      <w:tr w14:paraId="122E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14:paraId="1DE17C71">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D6A9888">
            <w:pPr>
              <w:spacing w:line="440" w:lineRule="exact"/>
              <w:jc w:val="center"/>
              <w:rPr>
                <w:rFonts w:ascii="宋体" w:hAnsi="宋体"/>
                <w:color w:val="000000"/>
                <w:sz w:val="24"/>
                <w:szCs w:val="24"/>
                <w:highlight w:val="yellow"/>
              </w:rPr>
            </w:pPr>
          </w:p>
        </w:tc>
        <w:tc>
          <w:tcPr>
            <w:tcW w:w="1288" w:type="dxa"/>
          </w:tcPr>
          <w:p w14:paraId="73931A71">
            <w:pPr>
              <w:spacing w:line="440" w:lineRule="exact"/>
              <w:jc w:val="center"/>
              <w:rPr>
                <w:rFonts w:ascii="宋体" w:hAnsi="宋体"/>
                <w:color w:val="000000"/>
                <w:sz w:val="24"/>
                <w:szCs w:val="24"/>
                <w:highlight w:val="yellow"/>
              </w:rPr>
            </w:pPr>
          </w:p>
        </w:tc>
        <w:tc>
          <w:tcPr>
            <w:tcW w:w="1288" w:type="dxa"/>
          </w:tcPr>
          <w:p w14:paraId="2EE42314">
            <w:pPr>
              <w:spacing w:line="440" w:lineRule="exact"/>
              <w:jc w:val="center"/>
              <w:rPr>
                <w:rFonts w:ascii="宋体" w:hAnsi="宋体"/>
                <w:color w:val="000000"/>
                <w:sz w:val="24"/>
                <w:szCs w:val="24"/>
                <w:highlight w:val="yellow"/>
              </w:rPr>
            </w:pPr>
          </w:p>
        </w:tc>
      </w:tr>
      <w:tr w14:paraId="25D3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14:paraId="33A27AF0">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0B45B62D">
            <w:pPr>
              <w:spacing w:line="440" w:lineRule="exact"/>
              <w:jc w:val="center"/>
              <w:rPr>
                <w:rFonts w:ascii="宋体" w:hAnsi="宋体"/>
                <w:color w:val="000000"/>
                <w:sz w:val="24"/>
                <w:szCs w:val="24"/>
              </w:rPr>
            </w:pPr>
          </w:p>
        </w:tc>
        <w:tc>
          <w:tcPr>
            <w:tcW w:w="1288" w:type="dxa"/>
          </w:tcPr>
          <w:p w14:paraId="4B88A444">
            <w:pPr>
              <w:spacing w:line="440" w:lineRule="exact"/>
              <w:jc w:val="center"/>
              <w:rPr>
                <w:rFonts w:ascii="宋体" w:hAnsi="宋体"/>
                <w:color w:val="000000"/>
                <w:sz w:val="24"/>
                <w:szCs w:val="24"/>
              </w:rPr>
            </w:pPr>
          </w:p>
        </w:tc>
        <w:tc>
          <w:tcPr>
            <w:tcW w:w="1288" w:type="dxa"/>
          </w:tcPr>
          <w:p w14:paraId="72D761C3">
            <w:pPr>
              <w:spacing w:line="440" w:lineRule="exact"/>
              <w:jc w:val="center"/>
              <w:rPr>
                <w:rFonts w:ascii="宋体" w:hAnsi="宋体"/>
                <w:color w:val="000000"/>
                <w:sz w:val="24"/>
                <w:szCs w:val="24"/>
              </w:rPr>
            </w:pPr>
          </w:p>
        </w:tc>
      </w:tr>
      <w:tr w14:paraId="78DE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0C119F">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8C45B38">
            <w:pPr>
              <w:spacing w:line="440" w:lineRule="exact"/>
              <w:jc w:val="center"/>
              <w:rPr>
                <w:rFonts w:ascii="宋体" w:hAnsi="宋体"/>
                <w:color w:val="000000"/>
                <w:sz w:val="24"/>
                <w:szCs w:val="24"/>
              </w:rPr>
            </w:pPr>
          </w:p>
        </w:tc>
        <w:tc>
          <w:tcPr>
            <w:tcW w:w="1288" w:type="dxa"/>
          </w:tcPr>
          <w:p w14:paraId="7FB75A96">
            <w:pPr>
              <w:spacing w:line="440" w:lineRule="exact"/>
              <w:jc w:val="center"/>
              <w:rPr>
                <w:rFonts w:ascii="宋体" w:hAnsi="宋体"/>
                <w:color w:val="000000"/>
                <w:sz w:val="24"/>
                <w:szCs w:val="24"/>
              </w:rPr>
            </w:pPr>
          </w:p>
        </w:tc>
        <w:tc>
          <w:tcPr>
            <w:tcW w:w="1288" w:type="dxa"/>
          </w:tcPr>
          <w:p w14:paraId="14C4D033">
            <w:pPr>
              <w:spacing w:line="440" w:lineRule="exact"/>
              <w:jc w:val="center"/>
              <w:rPr>
                <w:rFonts w:ascii="宋体" w:hAnsi="宋体"/>
                <w:color w:val="000000"/>
                <w:sz w:val="24"/>
                <w:szCs w:val="24"/>
              </w:rPr>
            </w:pPr>
          </w:p>
        </w:tc>
      </w:tr>
      <w:tr w14:paraId="01EF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5A2D59">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0317507">
            <w:pPr>
              <w:spacing w:line="440" w:lineRule="exact"/>
              <w:jc w:val="center"/>
              <w:rPr>
                <w:rFonts w:ascii="宋体" w:hAnsi="宋体"/>
                <w:color w:val="000000"/>
                <w:sz w:val="24"/>
                <w:szCs w:val="24"/>
              </w:rPr>
            </w:pPr>
          </w:p>
        </w:tc>
        <w:tc>
          <w:tcPr>
            <w:tcW w:w="1288" w:type="dxa"/>
          </w:tcPr>
          <w:p w14:paraId="687AD9F6">
            <w:pPr>
              <w:spacing w:line="440" w:lineRule="exact"/>
              <w:jc w:val="center"/>
              <w:rPr>
                <w:rFonts w:ascii="宋体" w:hAnsi="宋体"/>
                <w:color w:val="000000"/>
                <w:sz w:val="24"/>
                <w:szCs w:val="24"/>
              </w:rPr>
            </w:pPr>
          </w:p>
        </w:tc>
        <w:tc>
          <w:tcPr>
            <w:tcW w:w="1288" w:type="dxa"/>
          </w:tcPr>
          <w:p w14:paraId="5F9C82BF">
            <w:pPr>
              <w:spacing w:line="440" w:lineRule="exact"/>
              <w:jc w:val="center"/>
              <w:rPr>
                <w:rFonts w:ascii="宋体" w:hAnsi="宋体"/>
                <w:color w:val="000000"/>
                <w:sz w:val="24"/>
                <w:szCs w:val="24"/>
              </w:rPr>
            </w:pPr>
          </w:p>
        </w:tc>
      </w:tr>
    </w:tbl>
    <w:p w14:paraId="38359FB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B285D8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AB3D1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E208D3">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055D9D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064A2BA7">
      <w:pPr>
        <w:spacing w:line="240" w:lineRule="exact"/>
        <w:jc w:val="center"/>
        <w:rPr>
          <w:rFonts w:ascii="宋体" w:hAnsi="Calibri" w:eastAsia="宋体" w:cs="Times New Roman"/>
          <w:b/>
          <w:bCs/>
          <w:sz w:val="36"/>
          <w:szCs w:val="20"/>
        </w:rPr>
      </w:pPr>
    </w:p>
    <w:p w14:paraId="2798FC65">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p>
    <w:p w14:paraId="15A60A1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6EA97A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365F91F">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6A0541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7B3C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8911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B346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6FEC6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48C7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BCD5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E01B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03FE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EABB9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1FEF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F849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C335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E5109A">
      <w:pPr>
        <w:spacing w:line="360" w:lineRule="auto"/>
        <w:ind w:firstLine="480" w:firstLineChars="200"/>
        <w:rPr>
          <w:rFonts w:ascii="宋体" w:hAnsi="宋体" w:eastAsia="宋体" w:cs="Times New Roman"/>
          <w:sz w:val="24"/>
          <w:szCs w:val="20"/>
          <w:u w:val="single"/>
        </w:rPr>
      </w:pPr>
    </w:p>
    <w:p w14:paraId="58AA22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3BF8E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550DA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172565">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5EBA835F">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1570064E">
      <w:pPr>
        <w:spacing w:line="360" w:lineRule="auto"/>
        <w:ind w:firstLine="480" w:firstLineChars="200"/>
        <w:rPr>
          <w:rFonts w:hint="eastAsia" w:ascii="宋体" w:hAnsi="宋体" w:eastAsia="宋体" w:cs="Times New Roman"/>
          <w:color w:val="000000"/>
          <w:sz w:val="24"/>
          <w:szCs w:val="24"/>
        </w:rPr>
      </w:pPr>
    </w:p>
    <w:p w14:paraId="2DD198C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6E19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4150048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0B0910D0">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43B1FF4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9CCCCB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419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D6EF2D">
            <w:pPr>
              <w:jc w:val="center"/>
              <w:rPr>
                <w:rFonts w:ascii="Times New Roman" w:hAnsi="Times New Roman" w:eastAsia="宋体" w:cs="Times New Roman"/>
                <w:b/>
                <w:sz w:val="24"/>
                <w:szCs w:val="20"/>
              </w:rPr>
            </w:pPr>
          </w:p>
        </w:tc>
        <w:tc>
          <w:tcPr>
            <w:tcW w:w="3190" w:type="dxa"/>
          </w:tcPr>
          <w:p w14:paraId="322A6D3F">
            <w:pPr>
              <w:jc w:val="center"/>
              <w:rPr>
                <w:rFonts w:ascii="Times New Roman" w:hAnsi="Times New Roman" w:eastAsia="宋体" w:cs="Times New Roman"/>
                <w:b/>
                <w:sz w:val="24"/>
                <w:szCs w:val="20"/>
              </w:rPr>
            </w:pPr>
          </w:p>
        </w:tc>
        <w:tc>
          <w:tcPr>
            <w:tcW w:w="2540" w:type="dxa"/>
          </w:tcPr>
          <w:p w14:paraId="06C9CDD1">
            <w:pPr>
              <w:jc w:val="center"/>
              <w:rPr>
                <w:rFonts w:ascii="Times New Roman" w:hAnsi="Times New Roman" w:eastAsia="宋体" w:cs="Times New Roman"/>
                <w:b/>
                <w:sz w:val="24"/>
                <w:szCs w:val="20"/>
              </w:rPr>
            </w:pPr>
          </w:p>
        </w:tc>
        <w:tc>
          <w:tcPr>
            <w:tcW w:w="1292" w:type="dxa"/>
          </w:tcPr>
          <w:p w14:paraId="39022C21">
            <w:pPr>
              <w:jc w:val="center"/>
              <w:rPr>
                <w:rFonts w:ascii="Times New Roman" w:hAnsi="Times New Roman" w:eastAsia="宋体" w:cs="Times New Roman"/>
                <w:b/>
                <w:sz w:val="24"/>
                <w:szCs w:val="20"/>
              </w:rPr>
            </w:pPr>
          </w:p>
        </w:tc>
      </w:tr>
      <w:tr w14:paraId="7F7F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8D7A26C">
            <w:pPr>
              <w:jc w:val="center"/>
              <w:rPr>
                <w:rFonts w:ascii="Times New Roman" w:hAnsi="Times New Roman" w:eastAsia="宋体" w:cs="Times New Roman"/>
                <w:b/>
                <w:sz w:val="24"/>
                <w:szCs w:val="20"/>
              </w:rPr>
            </w:pPr>
          </w:p>
        </w:tc>
        <w:tc>
          <w:tcPr>
            <w:tcW w:w="3190" w:type="dxa"/>
          </w:tcPr>
          <w:p w14:paraId="0FFD4250">
            <w:pPr>
              <w:jc w:val="center"/>
              <w:rPr>
                <w:rFonts w:ascii="Times New Roman" w:hAnsi="Times New Roman" w:eastAsia="宋体" w:cs="Times New Roman"/>
                <w:b/>
                <w:sz w:val="24"/>
                <w:szCs w:val="20"/>
              </w:rPr>
            </w:pPr>
          </w:p>
        </w:tc>
        <w:tc>
          <w:tcPr>
            <w:tcW w:w="2540" w:type="dxa"/>
          </w:tcPr>
          <w:p w14:paraId="469F08A4">
            <w:pPr>
              <w:jc w:val="center"/>
              <w:rPr>
                <w:rFonts w:ascii="Times New Roman" w:hAnsi="Times New Roman" w:eastAsia="宋体" w:cs="Times New Roman"/>
                <w:b/>
                <w:sz w:val="24"/>
                <w:szCs w:val="20"/>
              </w:rPr>
            </w:pPr>
          </w:p>
        </w:tc>
        <w:tc>
          <w:tcPr>
            <w:tcW w:w="1292" w:type="dxa"/>
          </w:tcPr>
          <w:p w14:paraId="31E9CAA7">
            <w:pPr>
              <w:jc w:val="center"/>
              <w:rPr>
                <w:rFonts w:ascii="Times New Roman" w:hAnsi="Times New Roman" w:eastAsia="宋体" w:cs="Times New Roman"/>
                <w:b/>
                <w:sz w:val="24"/>
                <w:szCs w:val="20"/>
              </w:rPr>
            </w:pPr>
          </w:p>
        </w:tc>
      </w:tr>
      <w:tr w14:paraId="7081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B1E3660">
            <w:pPr>
              <w:jc w:val="center"/>
              <w:rPr>
                <w:rFonts w:ascii="Times New Roman" w:hAnsi="Times New Roman" w:eastAsia="宋体" w:cs="Times New Roman"/>
                <w:b/>
                <w:sz w:val="24"/>
                <w:szCs w:val="20"/>
              </w:rPr>
            </w:pPr>
          </w:p>
        </w:tc>
        <w:tc>
          <w:tcPr>
            <w:tcW w:w="3190" w:type="dxa"/>
          </w:tcPr>
          <w:p w14:paraId="401AA3AB">
            <w:pPr>
              <w:jc w:val="center"/>
              <w:rPr>
                <w:rFonts w:ascii="Times New Roman" w:hAnsi="Times New Roman" w:eastAsia="宋体" w:cs="Times New Roman"/>
                <w:b/>
                <w:sz w:val="24"/>
                <w:szCs w:val="20"/>
              </w:rPr>
            </w:pPr>
          </w:p>
        </w:tc>
        <w:tc>
          <w:tcPr>
            <w:tcW w:w="2540" w:type="dxa"/>
          </w:tcPr>
          <w:p w14:paraId="689D63D8">
            <w:pPr>
              <w:jc w:val="center"/>
              <w:rPr>
                <w:rFonts w:ascii="Times New Roman" w:hAnsi="Times New Roman" w:eastAsia="宋体" w:cs="Times New Roman"/>
                <w:b/>
                <w:sz w:val="24"/>
                <w:szCs w:val="20"/>
              </w:rPr>
            </w:pPr>
          </w:p>
        </w:tc>
        <w:tc>
          <w:tcPr>
            <w:tcW w:w="1292" w:type="dxa"/>
          </w:tcPr>
          <w:p w14:paraId="37E28559">
            <w:pPr>
              <w:jc w:val="center"/>
              <w:rPr>
                <w:rFonts w:ascii="Times New Roman" w:hAnsi="Times New Roman" w:eastAsia="宋体" w:cs="Times New Roman"/>
                <w:b/>
                <w:sz w:val="24"/>
                <w:szCs w:val="20"/>
              </w:rPr>
            </w:pPr>
          </w:p>
        </w:tc>
      </w:tr>
      <w:tr w14:paraId="42A6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3BEBAA37">
            <w:pPr>
              <w:jc w:val="center"/>
              <w:rPr>
                <w:rFonts w:ascii="Times New Roman" w:hAnsi="Times New Roman" w:eastAsia="宋体" w:cs="Times New Roman"/>
                <w:b/>
                <w:sz w:val="24"/>
                <w:szCs w:val="20"/>
              </w:rPr>
            </w:pPr>
          </w:p>
        </w:tc>
        <w:tc>
          <w:tcPr>
            <w:tcW w:w="3190" w:type="dxa"/>
          </w:tcPr>
          <w:p w14:paraId="64560C70">
            <w:pPr>
              <w:jc w:val="center"/>
              <w:rPr>
                <w:rFonts w:ascii="Times New Roman" w:hAnsi="Times New Roman" w:eastAsia="宋体" w:cs="Times New Roman"/>
                <w:b/>
                <w:sz w:val="24"/>
                <w:szCs w:val="20"/>
              </w:rPr>
            </w:pPr>
          </w:p>
        </w:tc>
        <w:tc>
          <w:tcPr>
            <w:tcW w:w="2540" w:type="dxa"/>
          </w:tcPr>
          <w:p w14:paraId="32FE8A30">
            <w:pPr>
              <w:jc w:val="center"/>
              <w:rPr>
                <w:rFonts w:ascii="Times New Roman" w:hAnsi="Times New Roman" w:eastAsia="宋体" w:cs="Times New Roman"/>
                <w:b/>
                <w:sz w:val="24"/>
                <w:szCs w:val="20"/>
              </w:rPr>
            </w:pPr>
          </w:p>
        </w:tc>
        <w:tc>
          <w:tcPr>
            <w:tcW w:w="1292" w:type="dxa"/>
          </w:tcPr>
          <w:p w14:paraId="30089CC4">
            <w:pPr>
              <w:jc w:val="center"/>
              <w:rPr>
                <w:rFonts w:ascii="Times New Roman" w:hAnsi="Times New Roman" w:eastAsia="宋体" w:cs="Times New Roman"/>
                <w:b/>
                <w:sz w:val="24"/>
                <w:szCs w:val="20"/>
              </w:rPr>
            </w:pPr>
          </w:p>
        </w:tc>
      </w:tr>
      <w:tr w14:paraId="1BF8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5509590">
            <w:pPr>
              <w:jc w:val="center"/>
              <w:rPr>
                <w:rFonts w:ascii="Times New Roman" w:hAnsi="Times New Roman" w:eastAsia="宋体" w:cs="Times New Roman"/>
                <w:b/>
                <w:sz w:val="24"/>
                <w:szCs w:val="20"/>
              </w:rPr>
            </w:pPr>
          </w:p>
        </w:tc>
        <w:tc>
          <w:tcPr>
            <w:tcW w:w="3190" w:type="dxa"/>
          </w:tcPr>
          <w:p w14:paraId="5BA9CFF1">
            <w:pPr>
              <w:jc w:val="center"/>
              <w:rPr>
                <w:rFonts w:ascii="Times New Roman" w:hAnsi="Times New Roman" w:eastAsia="宋体" w:cs="Times New Roman"/>
                <w:b/>
                <w:sz w:val="24"/>
                <w:szCs w:val="20"/>
              </w:rPr>
            </w:pPr>
          </w:p>
        </w:tc>
        <w:tc>
          <w:tcPr>
            <w:tcW w:w="2540" w:type="dxa"/>
          </w:tcPr>
          <w:p w14:paraId="571277E0">
            <w:pPr>
              <w:jc w:val="center"/>
              <w:rPr>
                <w:rFonts w:ascii="Times New Roman" w:hAnsi="Times New Roman" w:eastAsia="宋体" w:cs="Times New Roman"/>
                <w:b/>
                <w:sz w:val="24"/>
                <w:szCs w:val="20"/>
              </w:rPr>
            </w:pPr>
          </w:p>
        </w:tc>
        <w:tc>
          <w:tcPr>
            <w:tcW w:w="1292" w:type="dxa"/>
          </w:tcPr>
          <w:p w14:paraId="0C6855FF">
            <w:pPr>
              <w:jc w:val="center"/>
              <w:rPr>
                <w:rFonts w:ascii="Times New Roman" w:hAnsi="Times New Roman" w:eastAsia="宋体" w:cs="Times New Roman"/>
                <w:b/>
                <w:sz w:val="24"/>
                <w:szCs w:val="20"/>
              </w:rPr>
            </w:pPr>
          </w:p>
        </w:tc>
      </w:tr>
      <w:tr w14:paraId="3596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89A94F5">
            <w:pPr>
              <w:jc w:val="center"/>
              <w:rPr>
                <w:rFonts w:ascii="Times New Roman" w:hAnsi="Times New Roman" w:eastAsia="宋体" w:cs="Times New Roman"/>
                <w:b/>
                <w:sz w:val="24"/>
                <w:szCs w:val="20"/>
              </w:rPr>
            </w:pPr>
          </w:p>
        </w:tc>
        <w:tc>
          <w:tcPr>
            <w:tcW w:w="3190" w:type="dxa"/>
          </w:tcPr>
          <w:p w14:paraId="0593E67D">
            <w:pPr>
              <w:jc w:val="center"/>
              <w:rPr>
                <w:rFonts w:ascii="Times New Roman" w:hAnsi="Times New Roman" w:eastAsia="宋体" w:cs="Times New Roman"/>
                <w:b/>
                <w:sz w:val="24"/>
                <w:szCs w:val="20"/>
              </w:rPr>
            </w:pPr>
          </w:p>
        </w:tc>
        <w:tc>
          <w:tcPr>
            <w:tcW w:w="2540" w:type="dxa"/>
          </w:tcPr>
          <w:p w14:paraId="3A6857D3">
            <w:pPr>
              <w:jc w:val="center"/>
              <w:rPr>
                <w:rFonts w:ascii="Times New Roman" w:hAnsi="Times New Roman" w:eastAsia="宋体" w:cs="Times New Roman"/>
                <w:b/>
                <w:sz w:val="24"/>
                <w:szCs w:val="20"/>
              </w:rPr>
            </w:pPr>
          </w:p>
        </w:tc>
        <w:tc>
          <w:tcPr>
            <w:tcW w:w="1292" w:type="dxa"/>
          </w:tcPr>
          <w:p w14:paraId="0B68B9F6">
            <w:pPr>
              <w:jc w:val="center"/>
              <w:rPr>
                <w:rFonts w:ascii="Times New Roman" w:hAnsi="Times New Roman" w:eastAsia="宋体" w:cs="Times New Roman"/>
                <w:b/>
                <w:sz w:val="24"/>
                <w:szCs w:val="20"/>
              </w:rPr>
            </w:pPr>
          </w:p>
        </w:tc>
      </w:tr>
      <w:tr w14:paraId="7451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1CAFC66">
            <w:pPr>
              <w:jc w:val="center"/>
              <w:rPr>
                <w:rFonts w:ascii="Times New Roman" w:hAnsi="Times New Roman" w:eastAsia="宋体" w:cs="Times New Roman"/>
                <w:b/>
                <w:sz w:val="24"/>
                <w:szCs w:val="20"/>
              </w:rPr>
            </w:pPr>
          </w:p>
        </w:tc>
        <w:tc>
          <w:tcPr>
            <w:tcW w:w="3190" w:type="dxa"/>
          </w:tcPr>
          <w:p w14:paraId="2BD0C65A">
            <w:pPr>
              <w:jc w:val="center"/>
              <w:rPr>
                <w:rFonts w:ascii="Times New Roman" w:hAnsi="Times New Roman" w:eastAsia="宋体" w:cs="Times New Roman"/>
                <w:b/>
                <w:sz w:val="24"/>
                <w:szCs w:val="20"/>
              </w:rPr>
            </w:pPr>
          </w:p>
        </w:tc>
        <w:tc>
          <w:tcPr>
            <w:tcW w:w="2540" w:type="dxa"/>
          </w:tcPr>
          <w:p w14:paraId="0A15CA55">
            <w:pPr>
              <w:jc w:val="center"/>
              <w:rPr>
                <w:rFonts w:ascii="Times New Roman" w:hAnsi="Times New Roman" w:eastAsia="宋体" w:cs="Times New Roman"/>
                <w:b/>
                <w:sz w:val="24"/>
                <w:szCs w:val="20"/>
              </w:rPr>
            </w:pPr>
          </w:p>
        </w:tc>
        <w:tc>
          <w:tcPr>
            <w:tcW w:w="1292" w:type="dxa"/>
          </w:tcPr>
          <w:p w14:paraId="4D265316">
            <w:pPr>
              <w:jc w:val="center"/>
              <w:rPr>
                <w:rFonts w:ascii="Times New Roman" w:hAnsi="Times New Roman" w:eastAsia="宋体" w:cs="Times New Roman"/>
                <w:b/>
                <w:sz w:val="24"/>
                <w:szCs w:val="20"/>
              </w:rPr>
            </w:pPr>
          </w:p>
        </w:tc>
      </w:tr>
      <w:tr w14:paraId="4A77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32CCA920">
            <w:pPr>
              <w:jc w:val="center"/>
              <w:rPr>
                <w:rFonts w:ascii="Times New Roman" w:hAnsi="Times New Roman" w:eastAsia="宋体" w:cs="Times New Roman"/>
                <w:b/>
                <w:sz w:val="24"/>
                <w:szCs w:val="20"/>
              </w:rPr>
            </w:pPr>
          </w:p>
        </w:tc>
        <w:tc>
          <w:tcPr>
            <w:tcW w:w="3190" w:type="dxa"/>
          </w:tcPr>
          <w:p w14:paraId="0088DCEC">
            <w:pPr>
              <w:jc w:val="center"/>
              <w:rPr>
                <w:rFonts w:ascii="Times New Roman" w:hAnsi="Times New Roman" w:eastAsia="宋体" w:cs="Times New Roman"/>
                <w:b/>
                <w:sz w:val="24"/>
                <w:szCs w:val="20"/>
              </w:rPr>
            </w:pPr>
          </w:p>
        </w:tc>
        <w:tc>
          <w:tcPr>
            <w:tcW w:w="2540" w:type="dxa"/>
          </w:tcPr>
          <w:p w14:paraId="75E51F85">
            <w:pPr>
              <w:jc w:val="center"/>
              <w:rPr>
                <w:rFonts w:ascii="Times New Roman" w:hAnsi="Times New Roman" w:eastAsia="宋体" w:cs="Times New Roman"/>
                <w:b/>
                <w:sz w:val="24"/>
                <w:szCs w:val="20"/>
              </w:rPr>
            </w:pPr>
          </w:p>
        </w:tc>
        <w:tc>
          <w:tcPr>
            <w:tcW w:w="1292" w:type="dxa"/>
          </w:tcPr>
          <w:p w14:paraId="0BEFD099">
            <w:pPr>
              <w:jc w:val="center"/>
              <w:rPr>
                <w:rFonts w:ascii="Times New Roman" w:hAnsi="Times New Roman" w:eastAsia="宋体" w:cs="Times New Roman"/>
                <w:b/>
                <w:sz w:val="24"/>
                <w:szCs w:val="20"/>
              </w:rPr>
            </w:pPr>
          </w:p>
        </w:tc>
      </w:tr>
      <w:tr w14:paraId="5AE8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7FF852E">
            <w:pPr>
              <w:jc w:val="center"/>
              <w:rPr>
                <w:rFonts w:ascii="Times New Roman" w:hAnsi="Times New Roman" w:eastAsia="宋体" w:cs="Times New Roman"/>
                <w:b/>
                <w:sz w:val="24"/>
                <w:szCs w:val="20"/>
              </w:rPr>
            </w:pPr>
          </w:p>
        </w:tc>
        <w:tc>
          <w:tcPr>
            <w:tcW w:w="3190" w:type="dxa"/>
          </w:tcPr>
          <w:p w14:paraId="3B947928">
            <w:pPr>
              <w:jc w:val="center"/>
              <w:rPr>
                <w:rFonts w:ascii="Times New Roman" w:hAnsi="Times New Roman" w:eastAsia="宋体" w:cs="Times New Roman"/>
                <w:b/>
                <w:sz w:val="24"/>
                <w:szCs w:val="20"/>
              </w:rPr>
            </w:pPr>
          </w:p>
        </w:tc>
        <w:tc>
          <w:tcPr>
            <w:tcW w:w="2540" w:type="dxa"/>
          </w:tcPr>
          <w:p w14:paraId="7E988696">
            <w:pPr>
              <w:jc w:val="center"/>
              <w:rPr>
                <w:rFonts w:ascii="Times New Roman" w:hAnsi="Times New Roman" w:eastAsia="宋体" w:cs="Times New Roman"/>
                <w:b/>
                <w:sz w:val="24"/>
                <w:szCs w:val="20"/>
              </w:rPr>
            </w:pPr>
          </w:p>
        </w:tc>
        <w:tc>
          <w:tcPr>
            <w:tcW w:w="1292" w:type="dxa"/>
          </w:tcPr>
          <w:p w14:paraId="66615F17">
            <w:pPr>
              <w:jc w:val="center"/>
              <w:rPr>
                <w:rFonts w:ascii="Times New Roman" w:hAnsi="Times New Roman" w:eastAsia="宋体" w:cs="Times New Roman"/>
                <w:b/>
                <w:sz w:val="24"/>
                <w:szCs w:val="20"/>
              </w:rPr>
            </w:pPr>
          </w:p>
        </w:tc>
      </w:tr>
      <w:tr w14:paraId="1FD6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40D5779">
            <w:pPr>
              <w:jc w:val="center"/>
              <w:rPr>
                <w:rFonts w:ascii="Times New Roman" w:hAnsi="Times New Roman" w:eastAsia="宋体" w:cs="Times New Roman"/>
                <w:b/>
                <w:sz w:val="24"/>
                <w:szCs w:val="20"/>
              </w:rPr>
            </w:pPr>
          </w:p>
        </w:tc>
        <w:tc>
          <w:tcPr>
            <w:tcW w:w="3190" w:type="dxa"/>
          </w:tcPr>
          <w:p w14:paraId="552235D9">
            <w:pPr>
              <w:jc w:val="center"/>
              <w:rPr>
                <w:rFonts w:ascii="Times New Roman" w:hAnsi="Times New Roman" w:eastAsia="宋体" w:cs="Times New Roman"/>
                <w:b/>
                <w:sz w:val="24"/>
                <w:szCs w:val="20"/>
              </w:rPr>
            </w:pPr>
          </w:p>
        </w:tc>
        <w:tc>
          <w:tcPr>
            <w:tcW w:w="2540" w:type="dxa"/>
          </w:tcPr>
          <w:p w14:paraId="43200CF9">
            <w:pPr>
              <w:jc w:val="center"/>
              <w:rPr>
                <w:rFonts w:ascii="Times New Roman" w:hAnsi="Times New Roman" w:eastAsia="宋体" w:cs="Times New Roman"/>
                <w:b/>
                <w:sz w:val="24"/>
                <w:szCs w:val="20"/>
              </w:rPr>
            </w:pPr>
          </w:p>
        </w:tc>
        <w:tc>
          <w:tcPr>
            <w:tcW w:w="1292" w:type="dxa"/>
          </w:tcPr>
          <w:p w14:paraId="7F564F97">
            <w:pPr>
              <w:jc w:val="center"/>
              <w:rPr>
                <w:rFonts w:ascii="Times New Roman" w:hAnsi="Times New Roman" w:eastAsia="宋体" w:cs="Times New Roman"/>
                <w:b/>
                <w:sz w:val="24"/>
                <w:szCs w:val="20"/>
              </w:rPr>
            </w:pPr>
          </w:p>
        </w:tc>
      </w:tr>
      <w:tr w14:paraId="7E60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2452B3D">
            <w:pPr>
              <w:jc w:val="center"/>
              <w:rPr>
                <w:rFonts w:ascii="Times New Roman" w:hAnsi="Times New Roman" w:eastAsia="宋体" w:cs="Times New Roman"/>
                <w:b/>
                <w:sz w:val="24"/>
                <w:szCs w:val="20"/>
              </w:rPr>
            </w:pPr>
          </w:p>
        </w:tc>
        <w:tc>
          <w:tcPr>
            <w:tcW w:w="3190" w:type="dxa"/>
          </w:tcPr>
          <w:p w14:paraId="1577A14E">
            <w:pPr>
              <w:jc w:val="center"/>
              <w:rPr>
                <w:rFonts w:ascii="Times New Roman" w:hAnsi="Times New Roman" w:eastAsia="宋体" w:cs="Times New Roman"/>
                <w:b/>
                <w:sz w:val="24"/>
                <w:szCs w:val="20"/>
              </w:rPr>
            </w:pPr>
          </w:p>
        </w:tc>
        <w:tc>
          <w:tcPr>
            <w:tcW w:w="2540" w:type="dxa"/>
          </w:tcPr>
          <w:p w14:paraId="3E7C1938">
            <w:pPr>
              <w:jc w:val="center"/>
              <w:rPr>
                <w:rFonts w:ascii="Times New Roman" w:hAnsi="Times New Roman" w:eastAsia="宋体" w:cs="Times New Roman"/>
                <w:b/>
                <w:sz w:val="24"/>
                <w:szCs w:val="20"/>
              </w:rPr>
            </w:pPr>
          </w:p>
        </w:tc>
        <w:tc>
          <w:tcPr>
            <w:tcW w:w="1292" w:type="dxa"/>
          </w:tcPr>
          <w:p w14:paraId="321F6EBA">
            <w:pPr>
              <w:jc w:val="center"/>
              <w:rPr>
                <w:rFonts w:ascii="Times New Roman" w:hAnsi="Times New Roman" w:eastAsia="宋体" w:cs="Times New Roman"/>
                <w:b/>
                <w:sz w:val="24"/>
                <w:szCs w:val="20"/>
              </w:rPr>
            </w:pPr>
          </w:p>
        </w:tc>
      </w:tr>
      <w:tr w14:paraId="250A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3E1FA59">
            <w:pPr>
              <w:jc w:val="center"/>
              <w:rPr>
                <w:rFonts w:ascii="Times New Roman" w:hAnsi="Times New Roman" w:eastAsia="宋体" w:cs="Times New Roman"/>
                <w:b/>
                <w:sz w:val="24"/>
                <w:szCs w:val="20"/>
              </w:rPr>
            </w:pPr>
          </w:p>
        </w:tc>
        <w:tc>
          <w:tcPr>
            <w:tcW w:w="3190" w:type="dxa"/>
          </w:tcPr>
          <w:p w14:paraId="531FCF99">
            <w:pPr>
              <w:jc w:val="center"/>
              <w:rPr>
                <w:rFonts w:ascii="Times New Roman" w:hAnsi="Times New Roman" w:eastAsia="宋体" w:cs="Times New Roman"/>
                <w:b/>
                <w:sz w:val="24"/>
                <w:szCs w:val="20"/>
              </w:rPr>
            </w:pPr>
          </w:p>
        </w:tc>
        <w:tc>
          <w:tcPr>
            <w:tcW w:w="2540" w:type="dxa"/>
          </w:tcPr>
          <w:p w14:paraId="07EB6A58">
            <w:pPr>
              <w:jc w:val="center"/>
              <w:rPr>
                <w:rFonts w:ascii="Times New Roman" w:hAnsi="Times New Roman" w:eastAsia="宋体" w:cs="Times New Roman"/>
                <w:b/>
                <w:sz w:val="24"/>
                <w:szCs w:val="20"/>
              </w:rPr>
            </w:pPr>
          </w:p>
        </w:tc>
        <w:tc>
          <w:tcPr>
            <w:tcW w:w="1292" w:type="dxa"/>
          </w:tcPr>
          <w:p w14:paraId="036C88D0">
            <w:pPr>
              <w:jc w:val="center"/>
              <w:rPr>
                <w:rFonts w:ascii="Times New Roman" w:hAnsi="Times New Roman" w:eastAsia="宋体" w:cs="Times New Roman"/>
                <w:b/>
                <w:sz w:val="24"/>
                <w:szCs w:val="20"/>
              </w:rPr>
            </w:pPr>
          </w:p>
        </w:tc>
      </w:tr>
    </w:tbl>
    <w:p w14:paraId="26699A39">
      <w:pPr>
        <w:spacing w:line="660" w:lineRule="exact"/>
        <w:ind w:firstLine="480" w:firstLineChars="200"/>
        <w:rPr>
          <w:rFonts w:hint="eastAsia" w:ascii="宋体" w:hAnsi="宋体" w:eastAsia="宋体" w:cs="Times New Roman"/>
          <w:sz w:val="24"/>
          <w:szCs w:val="20"/>
        </w:rPr>
      </w:pPr>
    </w:p>
    <w:p w14:paraId="3C3EE905">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91134FC">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14:paraId="0856544A">
      <w:pPr>
        <w:pStyle w:val="25"/>
        <w:rPr>
          <w:rFonts w:hint="eastAsia" w:ascii="宋体" w:hAnsi="宋体" w:eastAsia="宋体" w:cs="Times New Roman"/>
          <w:sz w:val="24"/>
          <w:szCs w:val="20"/>
          <w:lang w:eastAsia="zh-CN"/>
        </w:rPr>
      </w:pPr>
    </w:p>
    <w:p w14:paraId="0B742C63">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4CA30CD">
      <w:pPr>
        <w:rPr>
          <w:rFonts w:hint="eastAsia"/>
          <w:lang w:val="en-US" w:eastAsia="zh-CN"/>
        </w:rPr>
        <w:sectPr>
          <w:footerReference r:id="rId20" w:type="first"/>
          <w:footerReference r:id="rId19"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0342D9E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eastAsia="zh-CN"/>
        </w:rPr>
        <w:t>年1月1日</w:t>
      </w:r>
      <w:r>
        <w:rPr>
          <w:rFonts w:hint="eastAsia" w:ascii="Times New Roman" w:hAnsi="Times New Roman" w:eastAsia="宋体" w:cs="Times New Roman"/>
          <w:b/>
          <w:bCs/>
          <w:color w:val="000000"/>
          <w:sz w:val="24"/>
          <w:szCs w:val="24"/>
        </w:rPr>
        <w:t>以来同类项目业绩一览表</w:t>
      </w:r>
    </w:p>
    <w:p w14:paraId="77541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863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B7ED426">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38FE523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328B9C6">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BF2A78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CDBFF1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EA2D163">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674E79F">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5333EC6">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9F39FFA">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A9E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271F03">
            <w:pPr>
              <w:ind w:left="420" w:hanging="420"/>
              <w:rPr>
                <w:rFonts w:ascii="宋体" w:hAnsi="Times New Roman" w:eastAsia="宋体" w:cs="Times New Roman"/>
                <w:b/>
                <w:szCs w:val="20"/>
              </w:rPr>
            </w:pPr>
          </w:p>
        </w:tc>
        <w:tc>
          <w:tcPr>
            <w:tcW w:w="2082" w:type="dxa"/>
          </w:tcPr>
          <w:p w14:paraId="63827F21">
            <w:pPr>
              <w:ind w:left="420" w:hanging="420"/>
              <w:rPr>
                <w:rFonts w:ascii="宋体" w:hAnsi="Times New Roman" w:eastAsia="宋体" w:cs="Times New Roman"/>
                <w:b/>
                <w:szCs w:val="20"/>
              </w:rPr>
            </w:pPr>
          </w:p>
        </w:tc>
        <w:tc>
          <w:tcPr>
            <w:tcW w:w="1355" w:type="dxa"/>
          </w:tcPr>
          <w:p w14:paraId="4EE5D8C2">
            <w:pPr>
              <w:ind w:left="420" w:hanging="420"/>
              <w:rPr>
                <w:rFonts w:ascii="宋体" w:hAnsi="Times New Roman" w:eastAsia="宋体" w:cs="Times New Roman"/>
                <w:b/>
                <w:szCs w:val="20"/>
              </w:rPr>
            </w:pPr>
          </w:p>
        </w:tc>
        <w:tc>
          <w:tcPr>
            <w:tcW w:w="826" w:type="dxa"/>
          </w:tcPr>
          <w:p w14:paraId="22785723">
            <w:pPr>
              <w:ind w:left="420" w:hanging="420"/>
              <w:rPr>
                <w:rFonts w:ascii="宋体" w:hAnsi="Times New Roman" w:eastAsia="宋体" w:cs="Times New Roman"/>
                <w:b/>
                <w:szCs w:val="20"/>
              </w:rPr>
            </w:pPr>
          </w:p>
        </w:tc>
        <w:tc>
          <w:tcPr>
            <w:tcW w:w="1320" w:type="dxa"/>
          </w:tcPr>
          <w:p w14:paraId="417080BB">
            <w:pPr>
              <w:ind w:left="420" w:hanging="420"/>
              <w:rPr>
                <w:rFonts w:ascii="宋体" w:hAnsi="Times New Roman" w:eastAsia="宋体" w:cs="Times New Roman"/>
                <w:b/>
                <w:szCs w:val="20"/>
              </w:rPr>
            </w:pPr>
          </w:p>
        </w:tc>
        <w:tc>
          <w:tcPr>
            <w:tcW w:w="1023" w:type="dxa"/>
          </w:tcPr>
          <w:p w14:paraId="40577F64">
            <w:pPr>
              <w:ind w:left="420" w:hanging="420"/>
              <w:rPr>
                <w:rFonts w:ascii="宋体" w:hAnsi="Times New Roman" w:eastAsia="宋体" w:cs="Times New Roman"/>
                <w:b/>
                <w:szCs w:val="20"/>
              </w:rPr>
            </w:pPr>
          </w:p>
        </w:tc>
        <w:tc>
          <w:tcPr>
            <w:tcW w:w="1590" w:type="dxa"/>
          </w:tcPr>
          <w:p w14:paraId="4308F551">
            <w:pPr>
              <w:ind w:left="420" w:hanging="420"/>
              <w:rPr>
                <w:rFonts w:ascii="宋体" w:hAnsi="Times New Roman" w:eastAsia="宋体" w:cs="Times New Roman"/>
                <w:b/>
                <w:szCs w:val="20"/>
              </w:rPr>
            </w:pPr>
          </w:p>
        </w:tc>
      </w:tr>
      <w:tr w14:paraId="7189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0715B7">
            <w:pPr>
              <w:ind w:left="420" w:hanging="420"/>
              <w:rPr>
                <w:rFonts w:ascii="宋体" w:hAnsi="Times New Roman" w:eastAsia="宋体" w:cs="Times New Roman"/>
                <w:b/>
                <w:szCs w:val="20"/>
              </w:rPr>
            </w:pPr>
          </w:p>
        </w:tc>
        <w:tc>
          <w:tcPr>
            <w:tcW w:w="2082" w:type="dxa"/>
          </w:tcPr>
          <w:p w14:paraId="1C1E04E4">
            <w:pPr>
              <w:ind w:left="420" w:hanging="420"/>
              <w:rPr>
                <w:rFonts w:ascii="宋体" w:hAnsi="Times New Roman" w:eastAsia="宋体" w:cs="Times New Roman"/>
                <w:b/>
                <w:szCs w:val="20"/>
              </w:rPr>
            </w:pPr>
          </w:p>
        </w:tc>
        <w:tc>
          <w:tcPr>
            <w:tcW w:w="1355" w:type="dxa"/>
          </w:tcPr>
          <w:p w14:paraId="58DA527E">
            <w:pPr>
              <w:ind w:left="420" w:hanging="420"/>
              <w:rPr>
                <w:rFonts w:ascii="宋体" w:hAnsi="Times New Roman" w:eastAsia="宋体" w:cs="Times New Roman"/>
                <w:b/>
                <w:szCs w:val="20"/>
              </w:rPr>
            </w:pPr>
          </w:p>
        </w:tc>
        <w:tc>
          <w:tcPr>
            <w:tcW w:w="826" w:type="dxa"/>
          </w:tcPr>
          <w:p w14:paraId="1FBF0FC2">
            <w:pPr>
              <w:ind w:left="420" w:hanging="420"/>
              <w:rPr>
                <w:rFonts w:ascii="宋体" w:hAnsi="Times New Roman" w:eastAsia="宋体" w:cs="Times New Roman"/>
                <w:b/>
                <w:szCs w:val="20"/>
              </w:rPr>
            </w:pPr>
          </w:p>
        </w:tc>
        <w:tc>
          <w:tcPr>
            <w:tcW w:w="1320" w:type="dxa"/>
          </w:tcPr>
          <w:p w14:paraId="78544D0A">
            <w:pPr>
              <w:ind w:left="420" w:hanging="420"/>
              <w:rPr>
                <w:rFonts w:ascii="宋体" w:hAnsi="Times New Roman" w:eastAsia="宋体" w:cs="Times New Roman"/>
                <w:b/>
                <w:szCs w:val="20"/>
              </w:rPr>
            </w:pPr>
          </w:p>
        </w:tc>
        <w:tc>
          <w:tcPr>
            <w:tcW w:w="1023" w:type="dxa"/>
          </w:tcPr>
          <w:p w14:paraId="618F17B3">
            <w:pPr>
              <w:ind w:left="420" w:hanging="420"/>
              <w:rPr>
                <w:rFonts w:ascii="宋体" w:hAnsi="Times New Roman" w:eastAsia="宋体" w:cs="Times New Roman"/>
                <w:b/>
                <w:szCs w:val="20"/>
              </w:rPr>
            </w:pPr>
          </w:p>
        </w:tc>
        <w:tc>
          <w:tcPr>
            <w:tcW w:w="1590" w:type="dxa"/>
          </w:tcPr>
          <w:p w14:paraId="375DEC0F">
            <w:pPr>
              <w:ind w:left="420" w:hanging="420"/>
              <w:rPr>
                <w:rFonts w:ascii="宋体" w:hAnsi="Times New Roman" w:eastAsia="宋体" w:cs="Times New Roman"/>
                <w:b/>
                <w:szCs w:val="20"/>
              </w:rPr>
            </w:pPr>
          </w:p>
        </w:tc>
      </w:tr>
      <w:tr w14:paraId="2120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3D0A49">
            <w:pPr>
              <w:ind w:left="420" w:hanging="420"/>
              <w:rPr>
                <w:rFonts w:ascii="宋体" w:hAnsi="Times New Roman" w:eastAsia="宋体" w:cs="Times New Roman"/>
                <w:b/>
                <w:szCs w:val="20"/>
              </w:rPr>
            </w:pPr>
          </w:p>
        </w:tc>
        <w:tc>
          <w:tcPr>
            <w:tcW w:w="2082" w:type="dxa"/>
          </w:tcPr>
          <w:p w14:paraId="1304E6FB">
            <w:pPr>
              <w:ind w:left="420" w:hanging="420"/>
              <w:rPr>
                <w:rFonts w:ascii="宋体" w:hAnsi="Times New Roman" w:eastAsia="宋体" w:cs="Times New Roman"/>
                <w:b/>
                <w:szCs w:val="20"/>
              </w:rPr>
            </w:pPr>
          </w:p>
        </w:tc>
        <w:tc>
          <w:tcPr>
            <w:tcW w:w="1355" w:type="dxa"/>
          </w:tcPr>
          <w:p w14:paraId="4CCF5E9C">
            <w:pPr>
              <w:ind w:left="420" w:hanging="420"/>
              <w:rPr>
                <w:rFonts w:ascii="宋体" w:hAnsi="Times New Roman" w:eastAsia="宋体" w:cs="Times New Roman"/>
                <w:b/>
                <w:szCs w:val="20"/>
              </w:rPr>
            </w:pPr>
          </w:p>
        </w:tc>
        <w:tc>
          <w:tcPr>
            <w:tcW w:w="826" w:type="dxa"/>
          </w:tcPr>
          <w:p w14:paraId="49C6C7EE">
            <w:pPr>
              <w:ind w:left="420" w:hanging="420"/>
              <w:rPr>
                <w:rFonts w:ascii="宋体" w:hAnsi="Times New Roman" w:eastAsia="宋体" w:cs="Times New Roman"/>
                <w:b/>
                <w:szCs w:val="20"/>
              </w:rPr>
            </w:pPr>
          </w:p>
        </w:tc>
        <w:tc>
          <w:tcPr>
            <w:tcW w:w="1320" w:type="dxa"/>
          </w:tcPr>
          <w:p w14:paraId="16A4945E">
            <w:pPr>
              <w:ind w:left="420" w:hanging="420"/>
              <w:rPr>
                <w:rFonts w:ascii="宋体" w:hAnsi="Times New Roman" w:eastAsia="宋体" w:cs="Times New Roman"/>
                <w:b/>
                <w:szCs w:val="20"/>
              </w:rPr>
            </w:pPr>
          </w:p>
        </w:tc>
        <w:tc>
          <w:tcPr>
            <w:tcW w:w="1023" w:type="dxa"/>
          </w:tcPr>
          <w:p w14:paraId="38AB918B">
            <w:pPr>
              <w:ind w:left="420" w:hanging="420"/>
              <w:rPr>
                <w:rFonts w:ascii="宋体" w:hAnsi="Times New Roman" w:eastAsia="宋体" w:cs="Times New Roman"/>
                <w:b/>
                <w:szCs w:val="20"/>
              </w:rPr>
            </w:pPr>
          </w:p>
        </w:tc>
        <w:tc>
          <w:tcPr>
            <w:tcW w:w="1590" w:type="dxa"/>
          </w:tcPr>
          <w:p w14:paraId="3FB45AE1">
            <w:pPr>
              <w:ind w:left="420" w:hanging="420"/>
              <w:rPr>
                <w:rFonts w:ascii="宋体" w:hAnsi="Times New Roman" w:eastAsia="宋体" w:cs="Times New Roman"/>
                <w:b/>
                <w:szCs w:val="20"/>
              </w:rPr>
            </w:pPr>
          </w:p>
        </w:tc>
      </w:tr>
      <w:tr w14:paraId="711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B4F27B">
            <w:pPr>
              <w:ind w:left="420" w:hanging="420"/>
              <w:rPr>
                <w:rFonts w:ascii="宋体" w:hAnsi="Times New Roman" w:eastAsia="宋体" w:cs="Times New Roman"/>
                <w:b/>
                <w:szCs w:val="20"/>
              </w:rPr>
            </w:pPr>
          </w:p>
        </w:tc>
        <w:tc>
          <w:tcPr>
            <w:tcW w:w="2082" w:type="dxa"/>
          </w:tcPr>
          <w:p w14:paraId="749EF341">
            <w:pPr>
              <w:ind w:left="420" w:hanging="420"/>
              <w:rPr>
                <w:rFonts w:ascii="宋体" w:hAnsi="Times New Roman" w:eastAsia="宋体" w:cs="Times New Roman"/>
                <w:b/>
                <w:szCs w:val="20"/>
              </w:rPr>
            </w:pPr>
          </w:p>
        </w:tc>
        <w:tc>
          <w:tcPr>
            <w:tcW w:w="1355" w:type="dxa"/>
          </w:tcPr>
          <w:p w14:paraId="4C5E40A9">
            <w:pPr>
              <w:ind w:left="420" w:hanging="420"/>
              <w:rPr>
                <w:rFonts w:ascii="宋体" w:hAnsi="Times New Roman" w:eastAsia="宋体" w:cs="Times New Roman"/>
                <w:b/>
                <w:szCs w:val="20"/>
              </w:rPr>
            </w:pPr>
          </w:p>
        </w:tc>
        <w:tc>
          <w:tcPr>
            <w:tcW w:w="826" w:type="dxa"/>
          </w:tcPr>
          <w:p w14:paraId="0D9E68F8">
            <w:pPr>
              <w:ind w:left="420" w:hanging="420"/>
              <w:rPr>
                <w:rFonts w:ascii="宋体" w:hAnsi="Times New Roman" w:eastAsia="宋体" w:cs="Times New Roman"/>
                <w:b/>
                <w:szCs w:val="20"/>
              </w:rPr>
            </w:pPr>
          </w:p>
        </w:tc>
        <w:tc>
          <w:tcPr>
            <w:tcW w:w="1320" w:type="dxa"/>
          </w:tcPr>
          <w:p w14:paraId="2DA988FD">
            <w:pPr>
              <w:ind w:left="420" w:hanging="420"/>
              <w:rPr>
                <w:rFonts w:ascii="宋体" w:hAnsi="Times New Roman" w:eastAsia="宋体" w:cs="Times New Roman"/>
                <w:b/>
                <w:szCs w:val="20"/>
              </w:rPr>
            </w:pPr>
          </w:p>
        </w:tc>
        <w:tc>
          <w:tcPr>
            <w:tcW w:w="1023" w:type="dxa"/>
          </w:tcPr>
          <w:p w14:paraId="42ED08FC">
            <w:pPr>
              <w:ind w:left="420" w:hanging="420"/>
              <w:rPr>
                <w:rFonts w:ascii="宋体" w:hAnsi="Times New Roman" w:eastAsia="宋体" w:cs="Times New Roman"/>
                <w:b/>
                <w:szCs w:val="20"/>
              </w:rPr>
            </w:pPr>
          </w:p>
        </w:tc>
        <w:tc>
          <w:tcPr>
            <w:tcW w:w="1590" w:type="dxa"/>
          </w:tcPr>
          <w:p w14:paraId="38A04C08">
            <w:pPr>
              <w:ind w:left="420" w:hanging="420"/>
              <w:rPr>
                <w:rFonts w:ascii="宋体" w:hAnsi="Times New Roman" w:eastAsia="宋体" w:cs="Times New Roman"/>
                <w:b/>
                <w:szCs w:val="20"/>
              </w:rPr>
            </w:pPr>
          </w:p>
        </w:tc>
      </w:tr>
      <w:tr w14:paraId="1101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AA294B">
            <w:pPr>
              <w:ind w:left="420" w:hanging="420"/>
              <w:rPr>
                <w:rFonts w:ascii="宋体" w:hAnsi="Times New Roman" w:eastAsia="宋体" w:cs="Times New Roman"/>
                <w:b/>
                <w:szCs w:val="20"/>
              </w:rPr>
            </w:pPr>
          </w:p>
        </w:tc>
        <w:tc>
          <w:tcPr>
            <w:tcW w:w="2082" w:type="dxa"/>
          </w:tcPr>
          <w:p w14:paraId="408563F7">
            <w:pPr>
              <w:ind w:left="420" w:hanging="420"/>
              <w:rPr>
                <w:rFonts w:ascii="宋体" w:hAnsi="Times New Roman" w:eastAsia="宋体" w:cs="Times New Roman"/>
                <w:b/>
                <w:szCs w:val="20"/>
              </w:rPr>
            </w:pPr>
          </w:p>
        </w:tc>
        <w:tc>
          <w:tcPr>
            <w:tcW w:w="1355" w:type="dxa"/>
          </w:tcPr>
          <w:p w14:paraId="00F993D4">
            <w:pPr>
              <w:ind w:left="420" w:hanging="420"/>
              <w:rPr>
                <w:rFonts w:ascii="宋体" w:hAnsi="Times New Roman" w:eastAsia="宋体" w:cs="Times New Roman"/>
                <w:b/>
                <w:szCs w:val="20"/>
              </w:rPr>
            </w:pPr>
          </w:p>
        </w:tc>
        <w:tc>
          <w:tcPr>
            <w:tcW w:w="826" w:type="dxa"/>
          </w:tcPr>
          <w:p w14:paraId="5D323489">
            <w:pPr>
              <w:ind w:left="420" w:hanging="420"/>
              <w:rPr>
                <w:rFonts w:ascii="宋体" w:hAnsi="Times New Roman" w:eastAsia="宋体" w:cs="Times New Roman"/>
                <w:b/>
                <w:szCs w:val="20"/>
              </w:rPr>
            </w:pPr>
          </w:p>
        </w:tc>
        <w:tc>
          <w:tcPr>
            <w:tcW w:w="1320" w:type="dxa"/>
          </w:tcPr>
          <w:p w14:paraId="1111E71D">
            <w:pPr>
              <w:ind w:left="420" w:hanging="420"/>
              <w:rPr>
                <w:rFonts w:ascii="宋体" w:hAnsi="Times New Roman" w:eastAsia="宋体" w:cs="Times New Roman"/>
                <w:b/>
                <w:szCs w:val="20"/>
              </w:rPr>
            </w:pPr>
          </w:p>
        </w:tc>
        <w:tc>
          <w:tcPr>
            <w:tcW w:w="1023" w:type="dxa"/>
          </w:tcPr>
          <w:p w14:paraId="4EE1971E">
            <w:pPr>
              <w:ind w:left="420" w:hanging="420"/>
              <w:rPr>
                <w:rFonts w:ascii="宋体" w:hAnsi="Times New Roman" w:eastAsia="宋体" w:cs="Times New Roman"/>
                <w:b/>
                <w:szCs w:val="20"/>
              </w:rPr>
            </w:pPr>
          </w:p>
        </w:tc>
        <w:tc>
          <w:tcPr>
            <w:tcW w:w="1590" w:type="dxa"/>
          </w:tcPr>
          <w:p w14:paraId="6257BAFB">
            <w:pPr>
              <w:ind w:left="420" w:hanging="420"/>
              <w:rPr>
                <w:rFonts w:ascii="宋体" w:hAnsi="Times New Roman" w:eastAsia="宋体" w:cs="Times New Roman"/>
                <w:b/>
                <w:szCs w:val="20"/>
              </w:rPr>
            </w:pPr>
          </w:p>
        </w:tc>
      </w:tr>
      <w:tr w14:paraId="5910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7758AF">
            <w:pPr>
              <w:ind w:left="420" w:hanging="420"/>
              <w:rPr>
                <w:rFonts w:ascii="宋体" w:hAnsi="Times New Roman" w:eastAsia="宋体" w:cs="Times New Roman"/>
                <w:b/>
                <w:szCs w:val="20"/>
              </w:rPr>
            </w:pPr>
          </w:p>
        </w:tc>
        <w:tc>
          <w:tcPr>
            <w:tcW w:w="2082" w:type="dxa"/>
          </w:tcPr>
          <w:p w14:paraId="71B8483C">
            <w:pPr>
              <w:ind w:left="420" w:hanging="420"/>
              <w:rPr>
                <w:rFonts w:ascii="宋体" w:hAnsi="Times New Roman" w:eastAsia="宋体" w:cs="Times New Roman"/>
                <w:b/>
                <w:szCs w:val="20"/>
              </w:rPr>
            </w:pPr>
          </w:p>
        </w:tc>
        <w:tc>
          <w:tcPr>
            <w:tcW w:w="1355" w:type="dxa"/>
          </w:tcPr>
          <w:p w14:paraId="41AAEF5B">
            <w:pPr>
              <w:ind w:left="420" w:hanging="420"/>
              <w:rPr>
                <w:rFonts w:ascii="宋体" w:hAnsi="Times New Roman" w:eastAsia="宋体" w:cs="Times New Roman"/>
                <w:b/>
                <w:szCs w:val="20"/>
              </w:rPr>
            </w:pPr>
          </w:p>
        </w:tc>
        <w:tc>
          <w:tcPr>
            <w:tcW w:w="826" w:type="dxa"/>
          </w:tcPr>
          <w:p w14:paraId="5E9108BD">
            <w:pPr>
              <w:ind w:left="420" w:hanging="420"/>
              <w:rPr>
                <w:rFonts w:ascii="宋体" w:hAnsi="Times New Roman" w:eastAsia="宋体" w:cs="Times New Roman"/>
                <w:b/>
                <w:szCs w:val="20"/>
              </w:rPr>
            </w:pPr>
          </w:p>
        </w:tc>
        <w:tc>
          <w:tcPr>
            <w:tcW w:w="1320" w:type="dxa"/>
          </w:tcPr>
          <w:p w14:paraId="04A79B3F">
            <w:pPr>
              <w:ind w:left="420" w:hanging="420"/>
              <w:rPr>
                <w:rFonts w:ascii="宋体" w:hAnsi="Times New Roman" w:eastAsia="宋体" w:cs="Times New Roman"/>
                <w:b/>
                <w:szCs w:val="20"/>
              </w:rPr>
            </w:pPr>
          </w:p>
        </w:tc>
        <w:tc>
          <w:tcPr>
            <w:tcW w:w="1023" w:type="dxa"/>
          </w:tcPr>
          <w:p w14:paraId="35F94DDC">
            <w:pPr>
              <w:ind w:left="420" w:hanging="420"/>
              <w:rPr>
                <w:rFonts w:ascii="宋体" w:hAnsi="Times New Roman" w:eastAsia="宋体" w:cs="Times New Roman"/>
                <w:b/>
                <w:szCs w:val="20"/>
              </w:rPr>
            </w:pPr>
          </w:p>
        </w:tc>
        <w:tc>
          <w:tcPr>
            <w:tcW w:w="1590" w:type="dxa"/>
          </w:tcPr>
          <w:p w14:paraId="576C5427">
            <w:pPr>
              <w:ind w:left="420" w:hanging="420"/>
              <w:rPr>
                <w:rFonts w:ascii="宋体" w:hAnsi="Times New Roman" w:eastAsia="宋体" w:cs="Times New Roman"/>
                <w:b/>
                <w:szCs w:val="20"/>
              </w:rPr>
            </w:pPr>
          </w:p>
        </w:tc>
      </w:tr>
      <w:tr w14:paraId="55BB1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7CF3A8">
            <w:pPr>
              <w:ind w:left="420" w:hanging="420"/>
              <w:rPr>
                <w:rFonts w:ascii="宋体" w:hAnsi="Times New Roman" w:eastAsia="宋体" w:cs="Times New Roman"/>
                <w:b/>
                <w:szCs w:val="20"/>
              </w:rPr>
            </w:pPr>
          </w:p>
        </w:tc>
        <w:tc>
          <w:tcPr>
            <w:tcW w:w="2082" w:type="dxa"/>
          </w:tcPr>
          <w:p w14:paraId="05AAF71F">
            <w:pPr>
              <w:ind w:left="420" w:hanging="420"/>
              <w:rPr>
                <w:rFonts w:ascii="宋体" w:hAnsi="Times New Roman" w:eastAsia="宋体" w:cs="Times New Roman"/>
                <w:b/>
                <w:szCs w:val="20"/>
              </w:rPr>
            </w:pPr>
          </w:p>
        </w:tc>
        <w:tc>
          <w:tcPr>
            <w:tcW w:w="1355" w:type="dxa"/>
          </w:tcPr>
          <w:p w14:paraId="218F3DF0">
            <w:pPr>
              <w:ind w:left="420" w:hanging="420"/>
              <w:rPr>
                <w:rFonts w:ascii="宋体" w:hAnsi="Times New Roman" w:eastAsia="宋体" w:cs="Times New Roman"/>
                <w:b/>
                <w:szCs w:val="20"/>
              </w:rPr>
            </w:pPr>
          </w:p>
        </w:tc>
        <w:tc>
          <w:tcPr>
            <w:tcW w:w="826" w:type="dxa"/>
          </w:tcPr>
          <w:p w14:paraId="42B05E94">
            <w:pPr>
              <w:ind w:left="420" w:hanging="420"/>
              <w:rPr>
                <w:rFonts w:ascii="宋体" w:hAnsi="Times New Roman" w:eastAsia="宋体" w:cs="Times New Roman"/>
                <w:b/>
                <w:szCs w:val="20"/>
              </w:rPr>
            </w:pPr>
          </w:p>
        </w:tc>
        <w:tc>
          <w:tcPr>
            <w:tcW w:w="1320" w:type="dxa"/>
          </w:tcPr>
          <w:p w14:paraId="20C0C008">
            <w:pPr>
              <w:ind w:left="420" w:hanging="420"/>
              <w:rPr>
                <w:rFonts w:ascii="宋体" w:hAnsi="Times New Roman" w:eastAsia="宋体" w:cs="Times New Roman"/>
                <w:b/>
                <w:szCs w:val="20"/>
              </w:rPr>
            </w:pPr>
          </w:p>
        </w:tc>
        <w:tc>
          <w:tcPr>
            <w:tcW w:w="1023" w:type="dxa"/>
          </w:tcPr>
          <w:p w14:paraId="76A5ED23">
            <w:pPr>
              <w:ind w:left="420" w:hanging="420"/>
              <w:rPr>
                <w:rFonts w:ascii="宋体" w:hAnsi="Times New Roman" w:eastAsia="宋体" w:cs="Times New Roman"/>
                <w:b/>
                <w:szCs w:val="20"/>
              </w:rPr>
            </w:pPr>
          </w:p>
        </w:tc>
        <w:tc>
          <w:tcPr>
            <w:tcW w:w="1590" w:type="dxa"/>
          </w:tcPr>
          <w:p w14:paraId="33B47A98">
            <w:pPr>
              <w:ind w:left="420" w:hanging="420"/>
              <w:rPr>
                <w:rFonts w:ascii="宋体" w:hAnsi="Times New Roman" w:eastAsia="宋体" w:cs="Times New Roman"/>
                <w:b/>
                <w:szCs w:val="20"/>
              </w:rPr>
            </w:pPr>
          </w:p>
        </w:tc>
      </w:tr>
      <w:tr w14:paraId="6711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4C4791">
            <w:pPr>
              <w:ind w:left="420" w:hanging="420"/>
              <w:rPr>
                <w:rFonts w:ascii="宋体" w:hAnsi="Times New Roman" w:eastAsia="宋体" w:cs="Times New Roman"/>
                <w:b/>
                <w:szCs w:val="20"/>
              </w:rPr>
            </w:pPr>
          </w:p>
        </w:tc>
        <w:tc>
          <w:tcPr>
            <w:tcW w:w="2082" w:type="dxa"/>
          </w:tcPr>
          <w:p w14:paraId="082A5544">
            <w:pPr>
              <w:ind w:left="420" w:hanging="420"/>
              <w:rPr>
                <w:rFonts w:ascii="宋体" w:hAnsi="Times New Roman" w:eastAsia="宋体" w:cs="Times New Roman"/>
                <w:b/>
                <w:szCs w:val="20"/>
              </w:rPr>
            </w:pPr>
          </w:p>
        </w:tc>
        <w:tc>
          <w:tcPr>
            <w:tcW w:w="1355" w:type="dxa"/>
          </w:tcPr>
          <w:p w14:paraId="0F7A7016">
            <w:pPr>
              <w:ind w:left="420" w:hanging="420"/>
              <w:rPr>
                <w:rFonts w:ascii="宋体" w:hAnsi="Times New Roman" w:eastAsia="宋体" w:cs="Times New Roman"/>
                <w:b/>
                <w:szCs w:val="20"/>
              </w:rPr>
            </w:pPr>
          </w:p>
        </w:tc>
        <w:tc>
          <w:tcPr>
            <w:tcW w:w="826" w:type="dxa"/>
          </w:tcPr>
          <w:p w14:paraId="28CCA509">
            <w:pPr>
              <w:ind w:left="420" w:hanging="420"/>
              <w:rPr>
                <w:rFonts w:ascii="宋体" w:hAnsi="Times New Roman" w:eastAsia="宋体" w:cs="Times New Roman"/>
                <w:b/>
                <w:szCs w:val="20"/>
              </w:rPr>
            </w:pPr>
          </w:p>
        </w:tc>
        <w:tc>
          <w:tcPr>
            <w:tcW w:w="1320" w:type="dxa"/>
          </w:tcPr>
          <w:p w14:paraId="4EFAC4D7">
            <w:pPr>
              <w:ind w:left="420" w:hanging="420"/>
              <w:rPr>
                <w:rFonts w:ascii="宋体" w:hAnsi="Times New Roman" w:eastAsia="宋体" w:cs="Times New Roman"/>
                <w:b/>
                <w:szCs w:val="20"/>
              </w:rPr>
            </w:pPr>
          </w:p>
        </w:tc>
        <w:tc>
          <w:tcPr>
            <w:tcW w:w="1023" w:type="dxa"/>
          </w:tcPr>
          <w:p w14:paraId="201543EA">
            <w:pPr>
              <w:ind w:left="420" w:hanging="420"/>
              <w:rPr>
                <w:rFonts w:ascii="宋体" w:hAnsi="Times New Roman" w:eastAsia="宋体" w:cs="Times New Roman"/>
                <w:b/>
                <w:szCs w:val="20"/>
              </w:rPr>
            </w:pPr>
          </w:p>
        </w:tc>
        <w:tc>
          <w:tcPr>
            <w:tcW w:w="1590" w:type="dxa"/>
          </w:tcPr>
          <w:p w14:paraId="5B2FB2FF">
            <w:pPr>
              <w:ind w:left="420" w:hanging="420"/>
              <w:rPr>
                <w:rFonts w:ascii="宋体" w:hAnsi="Times New Roman" w:eastAsia="宋体" w:cs="Times New Roman"/>
                <w:b/>
                <w:szCs w:val="20"/>
              </w:rPr>
            </w:pPr>
          </w:p>
        </w:tc>
      </w:tr>
      <w:tr w14:paraId="0722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6E6B8A">
            <w:pPr>
              <w:ind w:left="420" w:hanging="420"/>
              <w:rPr>
                <w:rFonts w:ascii="宋体" w:hAnsi="Times New Roman" w:eastAsia="宋体" w:cs="Times New Roman"/>
                <w:b/>
                <w:szCs w:val="20"/>
              </w:rPr>
            </w:pPr>
          </w:p>
        </w:tc>
        <w:tc>
          <w:tcPr>
            <w:tcW w:w="2082" w:type="dxa"/>
          </w:tcPr>
          <w:p w14:paraId="5536445E">
            <w:pPr>
              <w:ind w:left="420" w:hanging="420"/>
              <w:rPr>
                <w:rFonts w:ascii="宋体" w:hAnsi="Times New Roman" w:eastAsia="宋体" w:cs="Times New Roman"/>
                <w:b/>
                <w:szCs w:val="20"/>
              </w:rPr>
            </w:pPr>
          </w:p>
        </w:tc>
        <w:tc>
          <w:tcPr>
            <w:tcW w:w="1355" w:type="dxa"/>
          </w:tcPr>
          <w:p w14:paraId="5A0E47C8">
            <w:pPr>
              <w:ind w:left="420" w:hanging="420"/>
              <w:rPr>
                <w:rFonts w:ascii="宋体" w:hAnsi="Times New Roman" w:eastAsia="宋体" w:cs="Times New Roman"/>
                <w:b/>
                <w:szCs w:val="20"/>
              </w:rPr>
            </w:pPr>
          </w:p>
        </w:tc>
        <w:tc>
          <w:tcPr>
            <w:tcW w:w="826" w:type="dxa"/>
          </w:tcPr>
          <w:p w14:paraId="0099FA3E">
            <w:pPr>
              <w:ind w:left="420" w:hanging="420"/>
              <w:rPr>
                <w:rFonts w:ascii="宋体" w:hAnsi="Times New Roman" w:eastAsia="宋体" w:cs="Times New Roman"/>
                <w:b/>
                <w:szCs w:val="20"/>
              </w:rPr>
            </w:pPr>
          </w:p>
        </w:tc>
        <w:tc>
          <w:tcPr>
            <w:tcW w:w="1320" w:type="dxa"/>
          </w:tcPr>
          <w:p w14:paraId="18DD4CB7">
            <w:pPr>
              <w:ind w:left="420" w:hanging="420"/>
              <w:rPr>
                <w:rFonts w:ascii="宋体" w:hAnsi="Times New Roman" w:eastAsia="宋体" w:cs="Times New Roman"/>
                <w:b/>
                <w:szCs w:val="20"/>
              </w:rPr>
            </w:pPr>
          </w:p>
        </w:tc>
        <w:tc>
          <w:tcPr>
            <w:tcW w:w="1023" w:type="dxa"/>
          </w:tcPr>
          <w:p w14:paraId="26723A79">
            <w:pPr>
              <w:ind w:left="420" w:hanging="420"/>
              <w:rPr>
                <w:rFonts w:ascii="宋体" w:hAnsi="Times New Roman" w:eastAsia="宋体" w:cs="Times New Roman"/>
                <w:b/>
                <w:szCs w:val="20"/>
              </w:rPr>
            </w:pPr>
          </w:p>
        </w:tc>
        <w:tc>
          <w:tcPr>
            <w:tcW w:w="1590" w:type="dxa"/>
          </w:tcPr>
          <w:p w14:paraId="7BF56FE8">
            <w:pPr>
              <w:ind w:left="420" w:hanging="420"/>
              <w:rPr>
                <w:rFonts w:ascii="宋体" w:hAnsi="Times New Roman" w:eastAsia="宋体" w:cs="Times New Roman"/>
                <w:b/>
                <w:szCs w:val="20"/>
              </w:rPr>
            </w:pPr>
          </w:p>
        </w:tc>
      </w:tr>
      <w:tr w14:paraId="30BA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53E39F">
            <w:pPr>
              <w:ind w:left="420" w:hanging="420"/>
              <w:rPr>
                <w:rFonts w:ascii="宋体" w:hAnsi="Times New Roman" w:eastAsia="宋体" w:cs="Times New Roman"/>
                <w:b/>
                <w:szCs w:val="20"/>
              </w:rPr>
            </w:pPr>
          </w:p>
        </w:tc>
        <w:tc>
          <w:tcPr>
            <w:tcW w:w="2082" w:type="dxa"/>
          </w:tcPr>
          <w:p w14:paraId="2F97AB35">
            <w:pPr>
              <w:ind w:left="420" w:hanging="420"/>
              <w:rPr>
                <w:rFonts w:ascii="宋体" w:hAnsi="Times New Roman" w:eastAsia="宋体" w:cs="Times New Roman"/>
                <w:b/>
                <w:szCs w:val="20"/>
              </w:rPr>
            </w:pPr>
          </w:p>
        </w:tc>
        <w:tc>
          <w:tcPr>
            <w:tcW w:w="1355" w:type="dxa"/>
          </w:tcPr>
          <w:p w14:paraId="4B6B3EF0">
            <w:pPr>
              <w:ind w:left="420" w:hanging="420"/>
              <w:rPr>
                <w:rFonts w:ascii="宋体" w:hAnsi="Times New Roman" w:eastAsia="宋体" w:cs="Times New Roman"/>
                <w:b/>
                <w:szCs w:val="20"/>
              </w:rPr>
            </w:pPr>
          </w:p>
        </w:tc>
        <w:tc>
          <w:tcPr>
            <w:tcW w:w="826" w:type="dxa"/>
          </w:tcPr>
          <w:p w14:paraId="67C55B64">
            <w:pPr>
              <w:ind w:left="420" w:hanging="420"/>
              <w:rPr>
                <w:rFonts w:ascii="宋体" w:hAnsi="Times New Roman" w:eastAsia="宋体" w:cs="Times New Roman"/>
                <w:b/>
                <w:szCs w:val="20"/>
              </w:rPr>
            </w:pPr>
          </w:p>
        </w:tc>
        <w:tc>
          <w:tcPr>
            <w:tcW w:w="1320" w:type="dxa"/>
          </w:tcPr>
          <w:p w14:paraId="431DC265">
            <w:pPr>
              <w:ind w:left="420" w:hanging="420"/>
              <w:rPr>
                <w:rFonts w:ascii="宋体" w:hAnsi="Times New Roman" w:eastAsia="宋体" w:cs="Times New Roman"/>
                <w:b/>
                <w:szCs w:val="20"/>
              </w:rPr>
            </w:pPr>
          </w:p>
        </w:tc>
        <w:tc>
          <w:tcPr>
            <w:tcW w:w="1023" w:type="dxa"/>
          </w:tcPr>
          <w:p w14:paraId="26F24B54">
            <w:pPr>
              <w:ind w:left="420" w:hanging="420"/>
              <w:rPr>
                <w:rFonts w:ascii="宋体" w:hAnsi="Times New Roman" w:eastAsia="宋体" w:cs="Times New Roman"/>
                <w:b/>
                <w:szCs w:val="20"/>
              </w:rPr>
            </w:pPr>
          </w:p>
        </w:tc>
        <w:tc>
          <w:tcPr>
            <w:tcW w:w="1590" w:type="dxa"/>
          </w:tcPr>
          <w:p w14:paraId="203B5377">
            <w:pPr>
              <w:ind w:left="420" w:hanging="420"/>
              <w:rPr>
                <w:rFonts w:ascii="宋体" w:hAnsi="Times New Roman" w:eastAsia="宋体" w:cs="Times New Roman"/>
                <w:b/>
                <w:szCs w:val="20"/>
              </w:rPr>
            </w:pPr>
          </w:p>
        </w:tc>
      </w:tr>
      <w:tr w14:paraId="7E41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BD8D8D">
            <w:pPr>
              <w:ind w:left="420" w:hanging="420"/>
              <w:rPr>
                <w:rFonts w:ascii="宋体" w:hAnsi="Times New Roman" w:eastAsia="宋体" w:cs="Times New Roman"/>
                <w:b/>
                <w:szCs w:val="20"/>
              </w:rPr>
            </w:pPr>
          </w:p>
        </w:tc>
        <w:tc>
          <w:tcPr>
            <w:tcW w:w="2082" w:type="dxa"/>
          </w:tcPr>
          <w:p w14:paraId="4AF1526D">
            <w:pPr>
              <w:ind w:left="420" w:hanging="420"/>
              <w:rPr>
                <w:rFonts w:ascii="宋体" w:hAnsi="Times New Roman" w:eastAsia="宋体" w:cs="Times New Roman"/>
                <w:b/>
                <w:szCs w:val="20"/>
              </w:rPr>
            </w:pPr>
          </w:p>
        </w:tc>
        <w:tc>
          <w:tcPr>
            <w:tcW w:w="1355" w:type="dxa"/>
          </w:tcPr>
          <w:p w14:paraId="1498291F">
            <w:pPr>
              <w:ind w:left="420" w:hanging="420"/>
              <w:rPr>
                <w:rFonts w:ascii="宋体" w:hAnsi="Times New Roman" w:eastAsia="宋体" w:cs="Times New Roman"/>
                <w:b/>
                <w:szCs w:val="20"/>
              </w:rPr>
            </w:pPr>
          </w:p>
        </w:tc>
        <w:tc>
          <w:tcPr>
            <w:tcW w:w="826" w:type="dxa"/>
          </w:tcPr>
          <w:p w14:paraId="51F691D6">
            <w:pPr>
              <w:ind w:left="420" w:hanging="420"/>
              <w:rPr>
                <w:rFonts w:ascii="宋体" w:hAnsi="Times New Roman" w:eastAsia="宋体" w:cs="Times New Roman"/>
                <w:b/>
                <w:szCs w:val="20"/>
              </w:rPr>
            </w:pPr>
          </w:p>
        </w:tc>
        <w:tc>
          <w:tcPr>
            <w:tcW w:w="1320" w:type="dxa"/>
          </w:tcPr>
          <w:p w14:paraId="41D5C7AD">
            <w:pPr>
              <w:ind w:left="420" w:hanging="420"/>
              <w:rPr>
                <w:rFonts w:ascii="宋体" w:hAnsi="Times New Roman" w:eastAsia="宋体" w:cs="Times New Roman"/>
                <w:b/>
                <w:szCs w:val="20"/>
              </w:rPr>
            </w:pPr>
          </w:p>
        </w:tc>
        <w:tc>
          <w:tcPr>
            <w:tcW w:w="1023" w:type="dxa"/>
          </w:tcPr>
          <w:p w14:paraId="4517D671">
            <w:pPr>
              <w:ind w:left="420" w:hanging="420"/>
              <w:rPr>
                <w:rFonts w:ascii="宋体" w:hAnsi="Times New Roman" w:eastAsia="宋体" w:cs="Times New Roman"/>
                <w:b/>
                <w:szCs w:val="20"/>
              </w:rPr>
            </w:pPr>
          </w:p>
        </w:tc>
        <w:tc>
          <w:tcPr>
            <w:tcW w:w="1590" w:type="dxa"/>
          </w:tcPr>
          <w:p w14:paraId="654265A5">
            <w:pPr>
              <w:ind w:left="420" w:hanging="420"/>
              <w:rPr>
                <w:rFonts w:ascii="宋体" w:hAnsi="Times New Roman" w:eastAsia="宋体" w:cs="Times New Roman"/>
                <w:b/>
                <w:szCs w:val="20"/>
              </w:rPr>
            </w:pPr>
          </w:p>
        </w:tc>
      </w:tr>
      <w:tr w14:paraId="0EC5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47A7C61A">
            <w:pPr>
              <w:ind w:left="420" w:hanging="420"/>
              <w:rPr>
                <w:rFonts w:ascii="宋体" w:hAnsi="Times New Roman" w:eastAsia="宋体" w:cs="Times New Roman"/>
                <w:b/>
                <w:szCs w:val="20"/>
              </w:rPr>
            </w:pPr>
          </w:p>
        </w:tc>
        <w:tc>
          <w:tcPr>
            <w:tcW w:w="2082" w:type="dxa"/>
          </w:tcPr>
          <w:p w14:paraId="489240AF">
            <w:pPr>
              <w:ind w:left="420" w:hanging="420"/>
              <w:rPr>
                <w:rFonts w:ascii="宋体" w:hAnsi="Times New Roman" w:eastAsia="宋体" w:cs="Times New Roman"/>
                <w:b/>
                <w:szCs w:val="20"/>
              </w:rPr>
            </w:pPr>
          </w:p>
        </w:tc>
        <w:tc>
          <w:tcPr>
            <w:tcW w:w="1355" w:type="dxa"/>
          </w:tcPr>
          <w:p w14:paraId="7A2F5D3B">
            <w:pPr>
              <w:ind w:left="420" w:hanging="420"/>
              <w:rPr>
                <w:rFonts w:ascii="宋体" w:hAnsi="Times New Roman" w:eastAsia="宋体" w:cs="Times New Roman"/>
                <w:b/>
                <w:szCs w:val="20"/>
              </w:rPr>
            </w:pPr>
          </w:p>
        </w:tc>
        <w:tc>
          <w:tcPr>
            <w:tcW w:w="826" w:type="dxa"/>
          </w:tcPr>
          <w:p w14:paraId="641B0117">
            <w:pPr>
              <w:ind w:left="420" w:hanging="420"/>
              <w:rPr>
                <w:rFonts w:ascii="宋体" w:hAnsi="Times New Roman" w:eastAsia="宋体" w:cs="Times New Roman"/>
                <w:b/>
                <w:szCs w:val="20"/>
              </w:rPr>
            </w:pPr>
          </w:p>
        </w:tc>
        <w:tc>
          <w:tcPr>
            <w:tcW w:w="1320" w:type="dxa"/>
          </w:tcPr>
          <w:p w14:paraId="3E7CCBB7">
            <w:pPr>
              <w:ind w:left="420" w:hanging="420"/>
              <w:rPr>
                <w:rFonts w:ascii="宋体" w:hAnsi="Times New Roman" w:eastAsia="宋体" w:cs="Times New Roman"/>
                <w:b/>
                <w:szCs w:val="20"/>
              </w:rPr>
            </w:pPr>
          </w:p>
        </w:tc>
        <w:tc>
          <w:tcPr>
            <w:tcW w:w="1023" w:type="dxa"/>
          </w:tcPr>
          <w:p w14:paraId="39DAFA47">
            <w:pPr>
              <w:ind w:left="420" w:hanging="420"/>
              <w:rPr>
                <w:rFonts w:ascii="宋体" w:hAnsi="Times New Roman" w:eastAsia="宋体" w:cs="Times New Roman"/>
                <w:b/>
                <w:szCs w:val="20"/>
              </w:rPr>
            </w:pPr>
          </w:p>
        </w:tc>
        <w:tc>
          <w:tcPr>
            <w:tcW w:w="1590" w:type="dxa"/>
          </w:tcPr>
          <w:p w14:paraId="5C4A3C65">
            <w:pPr>
              <w:ind w:left="420" w:hanging="420"/>
              <w:rPr>
                <w:rFonts w:ascii="宋体" w:hAnsi="Times New Roman" w:eastAsia="宋体" w:cs="Times New Roman"/>
                <w:b/>
                <w:szCs w:val="20"/>
              </w:rPr>
            </w:pPr>
          </w:p>
        </w:tc>
      </w:tr>
      <w:tr w14:paraId="1CDA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26B606F9">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w:t>
            </w:r>
            <w:r>
              <w:rPr>
                <w:rFonts w:hint="eastAsia" w:ascii="宋体" w:hAnsi="宋体" w:eastAsia="宋体" w:cs="宋体"/>
                <w:sz w:val="24"/>
                <w:szCs w:val="24"/>
                <w:highlight w:val="red"/>
                <w:lang w:val="en-US" w:eastAsia="zh-CN"/>
              </w:rPr>
              <w:t>1</w:t>
            </w:r>
            <w:r>
              <w:rPr>
                <w:rFonts w:hint="eastAsia" w:ascii="宋体" w:hAnsi="宋体" w:eastAsia="宋体" w:cs="宋体"/>
                <w:sz w:val="24"/>
                <w:szCs w:val="24"/>
                <w:highlight w:val="red"/>
                <w:lang w:eastAsia="zh-CN"/>
              </w:rPr>
              <w:t>年1月1日</w:t>
            </w:r>
            <w:r>
              <w:rPr>
                <w:rFonts w:ascii="宋体" w:hAnsi="宋体" w:eastAsia="宋体" w:cs="宋体"/>
                <w:sz w:val="24"/>
                <w:szCs w:val="24"/>
                <w:highlight w:val="red"/>
              </w:rPr>
              <w:t>至今所有业绩合同总额汇总（必填）</w:t>
            </w:r>
          </w:p>
        </w:tc>
        <w:tc>
          <w:tcPr>
            <w:tcW w:w="826" w:type="dxa"/>
          </w:tcPr>
          <w:p w14:paraId="55F311D5">
            <w:pPr>
              <w:ind w:left="420" w:hanging="420"/>
              <w:rPr>
                <w:rFonts w:ascii="宋体" w:hAnsi="Times New Roman" w:eastAsia="宋体" w:cs="Times New Roman"/>
                <w:b/>
                <w:szCs w:val="20"/>
              </w:rPr>
            </w:pPr>
          </w:p>
        </w:tc>
        <w:tc>
          <w:tcPr>
            <w:tcW w:w="1320" w:type="dxa"/>
          </w:tcPr>
          <w:p w14:paraId="77F25B71">
            <w:pPr>
              <w:ind w:left="420" w:hanging="420"/>
              <w:rPr>
                <w:rFonts w:ascii="宋体" w:hAnsi="Times New Roman" w:eastAsia="宋体" w:cs="Times New Roman"/>
                <w:b/>
                <w:szCs w:val="20"/>
              </w:rPr>
            </w:pPr>
          </w:p>
        </w:tc>
        <w:tc>
          <w:tcPr>
            <w:tcW w:w="1023" w:type="dxa"/>
          </w:tcPr>
          <w:p w14:paraId="0FAC00E4">
            <w:pPr>
              <w:ind w:left="420" w:hanging="420"/>
              <w:rPr>
                <w:rFonts w:ascii="宋体" w:hAnsi="Times New Roman" w:eastAsia="宋体" w:cs="Times New Roman"/>
                <w:b/>
                <w:szCs w:val="20"/>
              </w:rPr>
            </w:pPr>
          </w:p>
        </w:tc>
        <w:tc>
          <w:tcPr>
            <w:tcW w:w="1590" w:type="dxa"/>
          </w:tcPr>
          <w:p w14:paraId="1882DEE4">
            <w:pPr>
              <w:ind w:left="420" w:hanging="420"/>
              <w:rPr>
                <w:rFonts w:ascii="宋体" w:hAnsi="Times New Roman" w:eastAsia="宋体" w:cs="Times New Roman"/>
                <w:b/>
                <w:szCs w:val="20"/>
              </w:rPr>
            </w:pPr>
          </w:p>
        </w:tc>
      </w:tr>
    </w:tbl>
    <w:p w14:paraId="16CD3AC6">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lang w:eastAsia="zh-CN"/>
        </w:rPr>
        <w:t>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1354526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EE6FDC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069D3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6F9509B">
      <w:pPr>
        <w:rPr>
          <w:rFonts w:ascii="宋体" w:hAnsi="Calibri" w:eastAsia="宋体" w:cs="宋体"/>
          <w:b/>
          <w:bCs/>
          <w:color w:val="000000"/>
          <w:sz w:val="28"/>
        </w:rPr>
      </w:pPr>
    </w:p>
    <w:p w14:paraId="7D134AB6">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DF744A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F28ED7E">
      <w:pPr>
        <w:spacing w:line="240" w:lineRule="exact"/>
        <w:rPr>
          <w:rFonts w:ascii="宋体" w:hAnsi="宋体" w:eastAsia="宋体" w:cs="Times New Roman"/>
          <w:szCs w:val="20"/>
        </w:rPr>
      </w:pPr>
      <w:r>
        <w:rPr>
          <w:rFonts w:ascii="宋体" w:hAnsi="宋体" w:eastAsia="宋体" w:cs="Times New Roman"/>
          <w:szCs w:val="20"/>
        </w:rPr>
        <w:t xml:space="preserve">                                               </w:t>
      </w:r>
    </w:p>
    <w:p w14:paraId="7BB89DA6">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p>
    <w:p w14:paraId="552E0AA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75E996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C32F9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832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C6E3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F746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FFA1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3CE3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574F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5EE0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A66C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04A7D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4841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F105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0BF6A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60EDA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C2B0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40F53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7ACB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34D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6536FA">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A37AC7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56A3D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55A6C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19B52DE">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781E681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7EC2E5D">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EED68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Times New Roman" w:hAnsi="Times New Roman" w:eastAsia="宋体" w:cs="Times New Roman"/>
          <w:color w:val="000000"/>
          <w:kern w:val="2"/>
          <w:sz w:val="24"/>
          <w:szCs w:val="24"/>
          <w:u w:val="single"/>
          <w:shd w:val="clear" w:color="auto" w:fill="auto"/>
          <w:lang w:val="en-US" w:eastAsia="zh-CN" w:bidi="ar-SA"/>
        </w:rPr>
        <w:t>新能源产品试验检测中心（二期）技改项目-试验室环保设备设施</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A55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58B571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4BD2749">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47E29DF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9D13650">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9AB6845">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42343B4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6C71B3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4D343730">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7848ECE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206A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208CD13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6A2EFF0D">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color w:val="000000"/>
                <w:kern w:val="2"/>
                <w:sz w:val="24"/>
                <w:szCs w:val="24"/>
                <w:u w:val="single"/>
                <w:shd w:val="clear" w:color="auto" w:fill="auto"/>
                <w:lang w:val="en-US" w:eastAsia="zh-CN" w:bidi="ar-SA"/>
              </w:rPr>
              <w:t>试验室环保设备设施</w:t>
            </w:r>
          </w:p>
        </w:tc>
        <w:tc>
          <w:tcPr>
            <w:tcW w:w="848" w:type="dxa"/>
            <w:vAlign w:val="center"/>
          </w:tcPr>
          <w:p w14:paraId="71CE458D">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1套</w:t>
            </w:r>
          </w:p>
        </w:tc>
        <w:tc>
          <w:tcPr>
            <w:tcW w:w="2270" w:type="dxa"/>
            <w:vAlign w:val="center"/>
          </w:tcPr>
          <w:p w14:paraId="32ACE269">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783BCCB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14:paraId="6ED35783">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C5888A6">
            <w:pPr>
              <w:jc w:val="center"/>
              <w:rPr>
                <w:rFonts w:ascii="Times New Roman" w:hAnsi="Times New Roman" w:eastAsia="宋体" w:cs="Times New Roman"/>
                <w:b/>
                <w:szCs w:val="20"/>
              </w:rPr>
            </w:pPr>
          </w:p>
        </w:tc>
        <w:tc>
          <w:tcPr>
            <w:tcW w:w="1243" w:type="dxa"/>
            <w:vAlign w:val="center"/>
          </w:tcPr>
          <w:p w14:paraId="13FB9A72">
            <w:pPr>
              <w:jc w:val="center"/>
              <w:rPr>
                <w:rFonts w:ascii="Times New Roman" w:hAnsi="Times New Roman" w:eastAsia="宋体" w:cs="Times New Roman"/>
                <w:b/>
                <w:szCs w:val="20"/>
              </w:rPr>
            </w:pPr>
          </w:p>
        </w:tc>
        <w:tc>
          <w:tcPr>
            <w:tcW w:w="705" w:type="dxa"/>
            <w:vAlign w:val="center"/>
          </w:tcPr>
          <w:p w14:paraId="0766613B">
            <w:pPr>
              <w:jc w:val="center"/>
              <w:rPr>
                <w:rFonts w:ascii="Times New Roman" w:hAnsi="Times New Roman" w:eastAsia="宋体" w:cs="Times New Roman"/>
                <w:b/>
                <w:szCs w:val="20"/>
              </w:rPr>
            </w:pPr>
          </w:p>
        </w:tc>
        <w:tc>
          <w:tcPr>
            <w:tcW w:w="699" w:type="dxa"/>
            <w:vAlign w:val="center"/>
          </w:tcPr>
          <w:p w14:paraId="5F3C1826">
            <w:pPr>
              <w:jc w:val="center"/>
              <w:rPr>
                <w:rFonts w:ascii="Times New Roman" w:hAnsi="Times New Roman" w:eastAsia="宋体" w:cs="Times New Roman"/>
                <w:b/>
                <w:szCs w:val="20"/>
              </w:rPr>
            </w:pPr>
          </w:p>
        </w:tc>
      </w:tr>
      <w:tr w14:paraId="44B92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3EA1DFCB">
            <w:pPr>
              <w:jc w:val="center"/>
              <w:rPr>
                <w:rFonts w:ascii="Times New Roman" w:hAnsi="Times New Roman" w:eastAsia="宋体" w:cs="Times New Roman"/>
                <w:b/>
                <w:szCs w:val="20"/>
              </w:rPr>
            </w:pPr>
          </w:p>
        </w:tc>
        <w:tc>
          <w:tcPr>
            <w:tcW w:w="1518" w:type="dxa"/>
            <w:vAlign w:val="center"/>
          </w:tcPr>
          <w:p w14:paraId="2700E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4"/>
                <w:szCs w:val="24"/>
                <w:u w:val="single"/>
                <w:shd w:val="clear" w:color="auto" w:fill="auto"/>
                <w:lang w:val="en-US" w:eastAsia="zh-CN" w:bidi="ar-SA"/>
              </w:rPr>
            </w:pPr>
            <w:r>
              <w:rPr>
                <w:rFonts w:hint="eastAsia" w:ascii="宋体" w:hAnsi="宋体" w:eastAsia="宋体" w:cs="宋体"/>
                <w:color w:val="000000"/>
                <w:sz w:val="24"/>
                <w:szCs w:val="24"/>
              </w:rPr>
              <w:t>六号试验室尾气排放系统</w:t>
            </w:r>
          </w:p>
        </w:tc>
        <w:tc>
          <w:tcPr>
            <w:tcW w:w="848" w:type="dxa"/>
            <w:vAlign w:val="center"/>
          </w:tcPr>
          <w:p w14:paraId="2D4EEDDC">
            <w:pPr>
              <w:jc w:val="center"/>
              <w:rPr>
                <w:rFonts w:hint="eastAsia" w:ascii="Times New Roman" w:hAnsi="Times New Roman" w:eastAsia="宋体" w:cs="Times New Roman"/>
                <w:b/>
                <w:szCs w:val="20"/>
                <w:lang w:val="en-US" w:eastAsia="zh-CN"/>
              </w:rPr>
            </w:pPr>
          </w:p>
        </w:tc>
        <w:tc>
          <w:tcPr>
            <w:tcW w:w="2270" w:type="dxa"/>
            <w:vAlign w:val="center"/>
          </w:tcPr>
          <w:p w14:paraId="0D3845A5">
            <w:pPr>
              <w:jc w:val="left"/>
              <w:rPr>
                <w:rFonts w:hint="eastAsia" w:ascii="等线" w:hAnsi="等线" w:eastAsia="等线" w:cs="Times New Roman"/>
                <w:b/>
                <w:szCs w:val="20"/>
              </w:rPr>
            </w:pPr>
          </w:p>
        </w:tc>
        <w:tc>
          <w:tcPr>
            <w:tcW w:w="1100" w:type="dxa"/>
            <w:vAlign w:val="center"/>
          </w:tcPr>
          <w:p w14:paraId="2F3FFCA7">
            <w:pPr>
              <w:jc w:val="center"/>
              <w:rPr>
                <w:rFonts w:ascii="Times New Roman" w:hAnsi="Times New Roman" w:eastAsia="宋体" w:cs="Times New Roman"/>
                <w:b/>
                <w:szCs w:val="20"/>
              </w:rPr>
            </w:pPr>
          </w:p>
        </w:tc>
        <w:tc>
          <w:tcPr>
            <w:tcW w:w="1243" w:type="dxa"/>
            <w:vAlign w:val="center"/>
          </w:tcPr>
          <w:p w14:paraId="59F042B2">
            <w:pPr>
              <w:jc w:val="center"/>
              <w:rPr>
                <w:rFonts w:ascii="Times New Roman" w:hAnsi="Times New Roman" w:eastAsia="宋体" w:cs="Times New Roman"/>
                <w:b/>
                <w:szCs w:val="20"/>
              </w:rPr>
            </w:pPr>
          </w:p>
        </w:tc>
        <w:tc>
          <w:tcPr>
            <w:tcW w:w="705" w:type="dxa"/>
            <w:vAlign w:val="center"/>
          </w:tcPr>
          <w:p w14:paraId="2EFDE819">
            <w:pPr>
              <w:jc w:val="center"/>
              <w:rPr>
                <w:rFonts w:ascii="Times New Roman" w:hAnsi="Times New Roman" w:eastAsia="宋体" w:cs="Times New Roman"/>
                <w:b/>
                <w:szCs w:val="20"/>
              </w:rPr>
            </w:pPr>
          </w:p>
        </w:tc>
        <w:tc>
          <w:tcPr>
            <w:tcW w:w="699" w:type="dxa"/>
            <w:vAlign w:val="center"/>
          </w:tcPr>
          <w:p w14:paraId="6A1853C6">
            <w:pPr>
              <w:jc w:val="center"/>
              <w:rPr>
                <w:rFonts w:ascii="Times New Roman" w:hAnsi="Times New Roman" w:eastAsia="宋体" w:cs="Times New Roman"/>
                <w:b/>
                <w:szCs w:val="20"/>
              </w:rPr>
            </w:pPr>
          </w:p>
        </w:tc>
      </w:tr>
      <w:tr w14:paraId="7D5A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14:paraId="1B2926D3">
            <w:pPr>
              <w:jc w:val="center"/>
              <w:rPr>
                <w:rFonts w:ascii="Times New Roman" w:hAnsi="Times New Roman" w:eastAsia="宋体" w:cs="Times New Roman"/>
                <w:b/>
                <w:szCs w:val="20"/>
              </w:rPr>
            </w:pPr>
          </w:p>
        </w:tc>
        <w:tc>
          <w:tcPr>
            <w:tcW w:w="1518" w:type="dxa"/>
            <w:vAlign w:val="center"/>
          </w:tcPr>
          <w:p w14:paraId="3ED7E8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kern w:val="2"/>
                <w:sz w:val="24"/>
                <w:szCs w:val="24"/>
                <w:u w:val="single"/>
                <w:shd w:val="clear" w:color="auto" w:fill="auto"/>
                <w:lang w:val="en-US" w:eastAsia="zh-CN" w:bidi="ar-SA"/>
              </w:rPr>
            </w:pPr>
            <w:r>
              <w:rPr>
                <w:rFonts w:hint="eastAsia" w:ascii="宋体" w:hAnsi="宋体" w:eastAsia="宋体" w:cs="宋体"/>
                <w:color w:val="000000"/>
                <w:sz w:val="24"/>
                <w:szCs w:val="24"/>
              </w:rPr>
              <w:t>五号试验室排风新风系统</w:t>
            </w:r>
          </w:p>
        </w:tc>
        <w:tc>
          <w:tcPr>
            <w:tcW w:w="848" w:type="dxa"/>
            <w:vAlign w:val="center"/>
          </w:tcPr>
          <w:p w14:paraId="764991CC">
            <w:pPr>
              <w:jc w:val="center"/>
              <w:rPr>
                <w:rFonts w:hint="eastAsia" w:ascii="Times New Roman" w:hAnsi="Times New Roman" w:eastAsia="宋体" w:cs="Times New Roman"/>
                <w:b/>
                <w:szCs w:val="20"/>
                <w:lang w:val="en-US" w:eastAsia="zh-CN"/>
              </w:rPr>
            </w:pPr>
          </w:p>
        </w:tc>
        <w:tc>
          <w:tcPr>
            <w:tcW w:w="2270" w:type="dxa"/>
            <w:vAlign w:val="center"/>
          </w:tcPr>
          <w:p w14:paraId="0AF4F76B">
            <w:pPr>
              <w:jc w:val="left"/>
              <w:rPr>
                <w:rFonts w:hint="eastAsia" w:ascii="等线" w:hAnsi="等线" w:eastAsia="等线" w:cs="Times New Roman"/>
                <w:b/>
                <w:szCs w:val="20"/>
              </w:rPr>
            </w:pPr>
          </w:p>
        </w:tc>
        <w:tc>
          <w:tcPr>
            <w:tcW w:w="1100" w:type="dxa"/>
            <w:vAlign w:val="center"/>
          </w:tcPr>
          <w:p w14:paraId="46EA4954">
            <w:pPr>
              <w:jc w:val="center"/>
              <w:rPr>
                <w:rFonts w:ascii="Times New Roman" w:hAnsi="Times New Roman" w:eastAsia="宋体" w:cs="Times New Roman"/>
                <w:b/>
                <w:szCs w:val="20"/>
              </w:rPr>
            </w:pPr>
          </w:p>
        </w:tc>
        <w:tc>
          <w:tcPr>
            <w:tcW w:w="1243" w:type="dxa"/>
            <w:vAlign w:val="center"/>
          </w:tcPr>
          <w:p w14:paraId="09CDC9F6">
            <w:pPr>
              <w:jc w:val="center"/>
              <w:rPr>
                <w:rFonts w:ascii="Times New Roman" w:hAnsi="Times New Roman" w:eastAsia="宋体" w:cs="Times New Roman"/>
                <w:b/>
                <w:szCs w:val="20"/>
              </w:rPr>
            </w:pPr>
          </w:p>
        </w:tc>
        <w:tc>
          <w:tcPr>
            <w:tcW w:w="705" w:type="dxa"/>
            <w:vAlign w:val="center"/>
          </w:tcPr>
          <w:p w14:paraId="4338B467">
            <w:pPr>
              <w:jc w:val="center"/>
              <w:rPr>
                <w:rFonts w:ascii="Times New Roman" w:hAnsi="Times New Roman" w:eastAsia="宋体" w:cs="Times New Roman"/>
                <w:b/>
                <w:szCs w:val="20"/>
              </w:rPr>
            </w:pPr>
          </w:p>
        </w:tc>
        <w:tc>
          <w:tcPr>
            <w:tcW w:w="699" w:type="dxa"/>
            <w:vAlign w:val="center"/>
          </w:tcPr>
          <w:p w14:paraId="04E7E43C">
            <w:pPr>
              <w:jc w:val="center"/>
              <w:rPr>
                <w:rFonts w:ascii="Times New Roman" w:hAnsi="Times New Roman" w:eastAsia="宋体" w:cs="Times New Roman"/>
                <w:b/>
                <w:szCs w:val="20"/>
              </w:rPr>
            </w:pPr>
          </w:p>
        </w:tc>
      </w:tr>
      <w:tr w14:paraId="3B70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14:paraId="1930087E">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14:paraId="2EFE2A47">
            <w:pPr>
              <w:jc w:val="center"/>
              <w:rPr>
                <w:rFonts w:ascii="Times New Roman" w:hAnsi="Times New Roman" w:eastAsia="宋体" w:cs="Times New Roman"/>
                <w:b/>
                <w:szCs w:val="20"/>
              </w:rPr>
            </w:pPr>
          </w:p>
        </w:tc>
      </w:tr>
    </w:tbl>
    <w:p w14:paraId="0CF752AF">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7B256A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FC768C8">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C8AF33C">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14:paraId="03FE1DC8">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25FE5F74">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调试板料费，样件生产及包装运输费、验收、技术及售后服务费、技术资料费、备品备件费等所有费用的总和。</w:t>
      </w:r>
    </w:p>
    <w:p w14:paraId="335BEA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F7B549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5DC4A2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4D1812">
      <w:pPr>
        <w:ind w:firstLine="480"/>
        <w:rPr>
          <w:rFonts w:ascii="宋体" w:hAnsi="Calibri" w:eastAsia="宋体" w:cs="Times New Roman"/>
          <w:color w:val="000000"/>
          <w:sz w:val="24"/>
          <w:szCs w:val="24"/>
        </w:rPr>
      </w:pPr>
    </w:p>
    <w:p w14:paraId="147F186B">
      <w:pPr>
        <w:pStyle w:val="2"/>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F86B199">
      <w:pPr>
        <w:rPr>
          <w:rFonts w:hint="eastAsia" w:ascii="宋体" w:hAnsi="宋体" w:cs="宋体"/>
          <w:color w:val="000000"/>
          <w:sz w:val="24"/>
          <w:szCs w:val="24"/>
        </w:rPr>
      </w:pPr>
    </w:p>
    <w:p w14:paraId="68F67204">
      <w:pPr>
        <w:pStyle w:val="6"/>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8696C8B">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2D1C5C6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6A0469D">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9"/>
        <w:gridCol w:w="416"/>
        <w:gridCol w:w="2088"/>
        <w:gridCol w:w="1656"/>
        <w:gridCol w:w="1029"/>
        <w:gridCol w:w="1029"/>
        <w:gridCol w:w="1557"/>
        <w:gridCol w:w="2431"/>
        <w:gridCol w:w="2266"/>
        <w:gridCol w:w="987"/>
      </w:tblGrid>
      <w:tr w14:paraId="65C26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10" w:type="pct"/>
            <w:vAlign w:val="center"/>
          </w:tcPr>
          <w:p w14:paraId="70266A1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91" w:type="pct"/>
            <w:gridSpan w:val="2"/>
            <w:vAlign w:val="center"/>
          </w:tcPr>
          <w:p w14:paraId="7A6D90D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589" w:type="pct"/>
            <w:vAlign w:val="center"/>
          </w:tcPr>
          <w:p w14:paraId="7D91616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66" w:type="pct"/>
            <w:vAlign w:val="center"/>
          </w:tcPr>
          <w:p w14:paraId="072C6C77">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366" w:type="pct"/>
            <w:vAlign w:val="center"/>
          </w:tcPr>
          <w:p w14:paraId="1EEE23E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554" w:type="pct"/>
            <w:vAlign w:val="center"/>
          </w:tcPr>
          <w:p w14:paraId="4411B167">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864" w:type="pct"/>
            <w:tcBorders>
              <w:right w:val="single" w:color="000000" w:sz="4" w:space="0"/>
            </w:tcBorders>
            <w:vAlign w:val="center"/>
          </w:tcPr>
          <w:p w14:paraId="6EB12110">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806" w:type="pct"/>
            <w:tcBorders>
              <w:left w:val="single" w:color="000000" w:sz="4" w:space="0"/>
            </w:tcBorders>
            <w:vAlign w:val="center"/>
          </w:tcPr>
          <w:p w14:paraId="482836F5">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51" w:type="pct"/>
            <w:vAlign w:val="center"/>
          </w:tcPr>
          <w:p w14:paraId="4E259447">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C0F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78A7A330">
            <w:pPr>
              <w:widowControl/>
              <w:jc w:val="center"/>
              <w:rPr>
                <w:rFonts w:hint="eastAsia" w:ascii="Times New Roman" w:hAnsi="Times New Roman" w:eastAsia="宋体" w:cs="Times New Roman"/>
                <w:color w:val="000000"/>
                <w:kern w:val="0"/>
                <w:sz w:val="20"/>
                <w:lang w:val="en-US" w:eastAsia="zh-CN"/>
              </w:rPr>
            </w:pPr>
          </w:p>
        </w:tc>
        <w:tc>
          <w:tcPr>
            <w:tcW w:w="891" w:type="pct"/>
            <w:gridSpan w:val="2"/>
            <w:vAlign w:val="center"/>
          </w:tcPr>
          <w:p w14:paraId="55AE73DB">
            <w:pPr>
              <w:keepNext w:val="0"/>
              <w:keepLines w:val="0"/>
              <w:widowControl/>
              <w:suppressLineNumbers w:val="0"/>
              <w:jc w:val="left"/>
              <w:textAlignment w:val="center"/>
              <w:rPr>
                <w:rFonts w:hint="default" w:ascii="Arial" w:eastAsiaTheme="minorEastAsia"/>
                <w:lang w:val="en-US" w:eastAsia="zh-CN"/>
              </w:rPr>
            </w:pPr>
            <w:r>
              <w:rPr>
                <w:rFonts w:hint="eastAsia" w:ascii="宋体" w:hAnsi="宋体" w:eastAsia="宋体" w:cs="宋体"/>
                <w:i w:val="0"/>
                <w:iCs w:val="0"/>
                <w:color w:val="000000"/>
                <w:kern w:val="0"/>
                <w:sz w:val="22"/>
                <w:szCs w:val="22"/>
                <w:u w:val="none"/>
                <w:lang w:val="en-US" w:eastAsia="zh-CN" w:bidi="ar"/>
              </w:rPr>
              <w:t>排烟风机</w:t>
            </w:r>
          </w:p>
        </w:tc>
        <w:tc>
          <w:tcPr>
            <w:tcW w:w="589" w:type="pct"/>
          </w:tcPr>
          <w:p w14:paraId="11C40E03">
            <w:pPr>
              <w:rPr>
                <w:rFonts w:ascii="Arial"/>
              </w:rPr>
            </w:pPr>
          </w:p>
        </w:tc>
        <w:tc>
          <w:tcPr>
            <w:tcW w:w="366" w:type="pct"/>
            <w:vAlign w:val="top"/>
          </w:tcPr>
          <w:p w14:paraId="239B5009">
            <w:pPr>
              <w:jc w:val="center"/>
              <w:rPr>
                <w:rFonts w:ascii="Times New Roman" w:hAnsi="Times New Roman" w:eastAsia="宋体" w:cs="Times New Roman"/>
                <w:sz w:val="24"/>
                <w:szCs w:val="24"/>
              </w:rPr>
            </w:pPr>
          </w:p>
        </w:tc>
        <w:tc>
          <w:tcPr>
            <w:tcW w:w="366" w:type="pct"/>
            <w:vAlign w:val="top"/>
          </w:tcPr>
          <w:p w14:paraId="3F92AC97">
            <w:pPr>
              <w:jc w:val="center"/>
              <w:rPr>
                <w:rFonts w:ascii="Times New Roman" w:hAnsi="Times New Roman" w:eastAsia="宋体" w:cs="Times New Roman"/>
                <w:kern w:val="2"/>
                <w:sz w:val="21"/>
                <w:szCs w:val="22"/>
                <w:lang w:val="en-US" w:eastAsia="zh-CN" w:bidi="ar-SA"/>
              </w:rPr>
            </w:pPr>
          </w:p>
        </w:tc>
        <w:tc>
          <w:tcPr>
            <w:tcW w:w="554" w:type="pct"/>
          </w:tcPr>
          <w:p w14:paraId="6F0F0F65">
            <w:pPr>
              <w:rPr>
                <w:rFonts w:ascii="Arial"/>
              </w:rPr>
            </w:pPr>
          </w:p>
        </w:tc>
        <w:tc>
          <w:tcPr>
            <w:tcW w:w="864" w:type="pct"/>
            <w:tcBorders>
              <w:right w:val="single" w:color="000000" w:sz="4" w:space="0"/>
            </w:tcBorders>
          </w:tcPr>
          <w:p w14:paraId="4B498102">
            <w:pPr>
              <w:rPr>
                <w:rFonts w:ascii="Arial"/>
              </w:rPr>
            </w:pPr>
          </w:p>
        </w:tc>
        <w:tc>
          <w:tcPr>
            <w:tcW w:w="806" w:type="pct"/>
            <w:tcBorders>
              <w:left w:val="single" w:color="000000" w:sz="4" w:space="0"/>
            </w:tcBorders>
          </w:tcPr>
          <w:p w14:paraId="222ABFA2">
            <w:pPr>
              <w:rPr>
                <w:rFonts w:ascii="Arial"/>
              </w:rPr>
            </w:pPr>
          </w:p>
        </w:tc>
        <w:tc>
          <w:tcPr>
            <w:tcW w:w="351" w:type="pct"/>
          </w:tcPr>
          <w:p w14:paraId="4D9FC6D3">
            <w:pPr>
              <w:rPr>
                <w:rFonts w:ascii="Arial"/>
              </w:rPr>
            </w:pPr>
          </w:p>
        </w:tc>
      </w:tr>
      <w:tr w14:paraId="21651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vAlign w:val="center"/>
          </w:tcPr>
          <w:p w14:paraId="1EF63BAA">
            <w:pPr>
              <w:widowControl/>
              <w:jc w:val="center"/>
              <w:rPr>
                <w:rFonts w:ascii="宋体" w:hAnsi="宋体" w:eastAsia="宋体" w:cs="宋体"/>
                <w:szCs w:val="21"/>
              </w:rPr>
            </w:pPr>
          </w:p>
        </w:tc>
        <w:tc>
          <w:tcPr>
            <w:tcW w:w="891" w:type="pct"/>
            <w:gridSpan w:val="2"/>
            <w:vAlign w:val="center"/>
          </w:tcPr>
          <w:p w14:paraId="3C5A74C0">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风机减震器</w:t>
            </w:r>
          </w:p>
        </w:tc>
        <w:tc>
          <w:tcPr>
            <w:tcW w:w="589" w:type="pct"/>
          </w:tcPr>
          <w:p w14:paraId="16BA0FA6">
            <w:pPr>
              <w:rPr>
                <w:rFonts w:ascii="Arial"/>
              </w:rPr>
            </w:pPr>
          </w:p>
        </w:tc>
        <w:tc>
          <w:tcPr>
            <w:tcW w:w="366" w:type="pct"/>
            <w:vAlign w:val="top"/>
          </w:tcPr>
          <w:p w14:paraId="7D64E1E2">
            <w:pPr>
              <w:jc w:val="center"/>
              <w:rPr>
                <w:rFonts w:ascii="Times New Roman" w:hAnsi="Times New Roman" w:eastAsia="宋体" w:cs="Times New Roman"/>
                <w:sz w:val="24"/>
                <w:szCs w:val="24"/>
              </w:rPr>
            </w:pPr>
          </w:p>
        </w:tc>
        <w:tc>
          <w:tcPr>
            <w:tcW w:w="366" w:type="pct"/>
            <w:vAlign w:val="top"/>
          </w:tcPr>
          <w:p w14:paraId="7C21D7B6">
            <w:pPr>
              <w:jc w:val="center"/>
              <w:rPr>
                <w:rFonts w:ascii="Times New Roman" w:hAnsi="Times New Roman" w:eastAsia="宋体" w:cs="Times New Roman"/>
                <w:kern w:val="2"/>
                <w:sz w:val="21"/>
                <w:szCs w:val="22"/>
                <w:lang w:val="en-US" w:eastAsia="zh-CN" w:bidi="ar-SA"/>
              </w:rPr>
            </w:pPr>
          </w:p>
        </w:tc>
        <w:tc>
          <w:tcPr>
            <w:tcW w:w="554" w:type="pct"/>
          </w:tcPr>
          <w:p w14:paraId="52DB00B3">
            <w:pPr>
              <w:rPr>
                <w:rFonts w:ascii="Arial"/>
              </w:rPr>
            </w:pPr>
          </w:p>
        </w:tc>
        <w:tc>
          <w:tcPr>
            <w:tcW w:w="864" w:type="pct"/>
            <w:tcBorders>
              <w:right w:val="single" w:color="000000" w:sz="4" w:space="0"/>
            </w:tcBorders>
          </w:tcPr>
          <w:p w14:paraId="5468EC66">
            <w:pPr>
              <w:rPr>
                <w:rFonts w:ascii="Arial"/>
              </w:rPr>
            </w:pPr>
          </w:p>
        </w:tc>
        <w:tc>
          <w:tcPr>
            <w:tcW w:w="806" w:type="pct"/>
            <w:tcBorders>
              <w:left w:val="single" w:color="000000" w:sz="4" w:space="0"/>
            </w:tcBorders>
          </w:tcPr>
          <w:p w14:paraId="0709A67F">
            <w:pPr>
              <w:rPr>
                <w:rFonts w:ascii="Arial"/>
              </w:rPr>
            </w:pPr>
          </w:p>
        </w:tc>
        <w:tc>
          <w:tcPr>
            <w:tcW w:w="351" w:type="pct"/>
          </w:tcPr>
          <w:p w14:paraId="1A4ABBAD">
            <w:pPr>
              <w:rPr>
                <w:rFonts w:ascii="Arial"/>
              </w:rPr>
            </w:pPr>
          </w:p>
        </w:tc>
      </w:tr>
      <w:tr w14:paraId="76E17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10" w:type="pct"/>
            <w:vAlign w:val="center"/>
          </w:tcPr>
          <w:p w14:paraId="30CB2A16">
            <w:pPr>
              <w:widowControl/>
              <w:jc w:val="center"/>
              <w:rPr>
                <w:rFonts w:ascii="宋体" w:hAnsi="宋体" w:eastAsia="宋体" w:cs="宋体"/>
                <w:szCs w:val="21"/>
              </w:rPr>
            </w:pPr>
          </w:p>
        </w:tc>
        <w:tc>
          <w:tcPr>
            <w:tcW w:w="891" w:type="pct"/>
            <w:gridSpan w:val="2"/>
            <w:vAlign w:val="center"/>
          </w:tcPr>
          <w:p w14:paraId="43950815">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波纹管</w:t>
            </w:r>
          </w:p>
        </w:tc>
        <w:tc>
          <w:tcPr>
            <w:tcW w:w="589" w:type="pct"/>
          </w:tcPr>
          <w:p w14:paraId="233F67F3">
            <w:pPr>
              <w:rPr>
                <w:rFonts w:ascii="Arial"/>
              </w:rPr>
            </w:pPr>
          </w:p>
        </w:tc>
        <w:tc>
          <w:tcPr>
            <w:tcW w:w="366" w:type="pct"/>
            <w:vAlign w:val="top"/>
          </w:tcPr>
          <w:p w14:paraId="1B59C8D5">
            <w:pPr>
              <w:jc w:val="center"/>
              <w:rPr>
                <w:rFonts w:ascii="Times New Roman" w:hAnsi="Times New Roman" w:eastAsia="宋体" w:cs="Times New Roman"/>
                <w:sz w:val="24"/>
                <w:szCs w:val="24"/>
              </w:rPr>
            </w:pPr>
          </w:p>
        </w:tc>
        <w:tc>
          <w:tcPr>
            <w:tcW w:w="366" w:type="pct"/>
            <w:vAlign w:val="top"/>
          </w:tcPr>
          <w:p w14:paraId="05AA73B6">
            <w:pPr>
              <w:jc w:val="center"/>
              <w:rPr>
                <w:rFonts w:ascii="Times New Roman" w:hAnsi="Times New Roman" w:eastAsia="宋体" w:cs="Times New Roman"/>
                <w:kern w:val="2"/>
                <w:sz w:val="21"/>
                <w:szCs w:val="22"/>
                <w:lang w:val="en-US" w:eastAsia="zh-CN" w:bidi="ar-SA"/>
              </w:rPr>
            </w:pPr>
          </w:p>
        </w:tc>
        <w:tc>
          <w:tcPr>
            <w:tcW w:w="554" w:type="pct"/>
          </w:tcPr>
          <w:p w14:paraId="33817261">
            <w:pPr>
              <w:rPr>
                <w:rFonts w:ascii="Arial"/>
              </w:rPr>
            </w:pPr>
          </w:p>
        </w:tc>
        <w:tc>
          <w:tcPr>
            <w:tcW w:w="864" w:type="pct"/>
            <w:tcBorders>
              <w:right w:val="single" w:color="000000" w:sz="4" w:space="0"/>
            </w:tcBorders>
          </w:tcPr>
          <w:p w14:paraId="230BA827">
            <w:pPr>
              <w:rPr>
                <w:rFonts w:ascii="Arial"/>
              </w:rPr>
            </w:pPr>
          </w:p>
        </w:tc>
        <w:tc>
          <w:tcPr>
            <w:tcW w:w="806" w:type="pct"/>
            <w:tcBorders>
              <w:left w:val="single" w:color="000000" w:sz="4" w:space="0"/>
            </w:tcBorders>
          </w:tcPr>
          <w:p w14:paraId="68D8B0BA">
            <w:pPr>
              <w:rPr>
                <w:rFonts w:ascii="Arial"/>
              </w:rPr>
            </w:pPr>
          </w:p>
        </w:tc>
        <w:tc>
          <w:tcPr>
            <w:tcW w:w="351" w:type="pct"/>
          </w:tcPr>
          <w:p w14:paraId="4F7823EB">
            <w:pPr>
              <w:rPr>
                <w:rFonts w:ascii="Arial"/>
              </w:rPr>
            </w:pPr>
          </w:p>
        </w:tc>
      </w:tr>
      <w:tr w14:paraId="66C17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210" w:type="pct"/>
            <w:vAlign w:val="center"/>
          </w:tcPr>
          <w:p w14:paraId="05B7B37E">
            <w:pPr>
              <w:widowControl/>
              <w:jc w:val="center"/>
              <w:rPr>
                <w:rFonts w:ascii="宋体" w:hAnsi="宋体" w:eastAsia="宋体" w:cs="宋体"/>
                <w:szCs w:val="21"/>
              </w:rPr>
            </w:pPr>
          </w:p>
        </w:tc>
        <w:tc>
          <w:tcPr>
            <w:tcW w:w="891" w:type="pct"/>
            <w:gridSpan w:val="2"/>
            <w:vAlign w:val="center"/>
          </w:tcPr>
          <w:p w14:paraId="17BC61D9">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电动开关阀</w:t>
            </w:r>
          </w:p>
        </w:tc>
        <w:tc>
          <w:tcPr>
            <w:tcW w:w="589" w:type="pct"/>
          </w:tcPr>
          <w:p w14:paraId="7F1EB4FE">
            <w:pPr>
              <w:rPr>
                <w:rFonts w:ascii="Arial"/>
              </w:rPr>
            </w:pPr>
          </w:p>
        </w:tc>
        <w:tc>
          <w:tcPr>
            <w:tcW w:w="366" w:type="pct"/>
            <w:vAlign w:val="top"/>
          </w:tcPr>
          <w:p w14:paraId="20A668FE">
            <w:pPr>
              <w:jc w:val="center"/>
              <w:rPr>
                <w:rFonts w:ascii="Times New Roman" w:hAnsi="Times New Roman" w:eastAsia="宋体" w:cs="Times New Roman"/>
                <w:sz w:val="24"/>
                <w:szCs w:val="24"/>
              </w:rPr>
            </w:pPr>
          </w:p>
        </w:tc>
        <w:tc>
          <w:tcPr>
            <w:tcW w:w="366" w:type="pct"/>
            <w:vAlign w:val="top"/>
          </w:tcPr>
          <w:p w14:paraId="16F7D701">
            <w:pPr>
              <w:jc w:val="center"/>
              <w:rPr>
                <w:rFonts w:ascii="Times New Roman" w:hAnsi="Times New Roman" w:eastAsia="宋体" w:cs="Times New Roman"/>
                <w:kern w:val="2"/>
                <w:sz w:val="21"/>
                <w:szCs w:val="22"/>
                <w:lang w:val="en-US" w:eastAsia="zh-CN" w:bidi="ar-SA"/>
              </w:rPr>
            </w:pPr>
          </w:p>
        </w:tc>
        <w:tc>
          <w:tcPr>
            <w:tcW w:w="554" w:type="pct"/>
          </w:tcPr>
          <w:p w14:paraId="09AA9D9D">
            <w:pPr>
              <w:rPr>
                <w:rFonts w:ascii="Arial"/>
              </w:rPr>
            </w:pPr>
          </w:p>
        </w:tc>
        <w:tc>
          <w:tcPr>
            <w:tcW w:w="864" w:type="pct"/>
            <w:tcBorders>
              <w:right w:val="single" w:color="000000" w:sz="4" w:space="0"/>
            </w:tcBorders>
          </w:tcPr>
          <w:p w14:paraId="09F75E1F">
            <w:pPr>
              <w:rPr>
                <w:rFonts w:ascii="Arial"/>
              </w:rPr>
            </w:pPr>
          </w:p>
        </w:tc>
        <w:tc>
          <w:tcPr>
            <w:tcW w:w="806" w:type="pct"/>
            <w:tcBorders>
              <w:left w:val="single" w:color="000000" w:sz="4" w:space="0"/>
            </w:tcBorders>
          </w:tcPr>
          <w:p w14:paraId="656E3F91">
            <w:pPr>
              <w:rPr>
                <w:rFonts w:ascii="Arial"/>
              </w:rPr>
            </w:pPr>
          </w:p>
        </w:tc>
        <w:tc>
          <w:tcPr>
            <w:tcW w:w="351" w:type="pct"/>
          </w:tcPr>
          <w:p w14:paraId="46826681">
            <w:pPr>
              <w:rPr>
                <w:rFonts w:ascii="Arial"/>
              </w:rPr>
            </w:pPr>
          </w:p>
        </w:tc>
      </w:tr>
      <w:tr w14:paraId="118C6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vAlign w:val="center"/>
          </w:tcPr>
          <w:p w14:paraId="0E17CAB5">
            <w:pPr>
              <w:widowControl/>
              <w:jc w:val="center"/>
              <w:rPr>
                <w:rFonts w:ascii="宋体" w:hAnsi="宋体" w:eastAsia="宋体" w:cs="宋体"/>
                <w:szCs w:val="21"/>
              </w:rPr>
            </w:pPr>
          </w:p>
        </w:tc>
        <w:tc>
          <w:tcPr>
            <w:tcW w:w="891" w:type="pct"/>
            <w:gridSpan w:val="2"/>
            <w:vAlign w:val="center"/>
          </w:tcPr>
          <w:p w14:paraId="4FF28838">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风机消声器</w:t>
            </w:r>
          </w:p>
        </w:tc>
        <w:tc>
          <w:tcPr>
            <w:tcW w:w="589" w:type="pct"/>
          </w:tcPr>
          <w:p w14:paraId="2BD0C320">
            <w:pPr>
              <w:rPr>
                <w:rFonts w:ascii="Arial"/>
              </w:rPr>
            </w:pPr>
          </w:p>
        </w:tc>
        <w:tc>
          <w:tcPr>
            <w:tcW w:w="366" w:type="pct"/>
            <w:vAlign w:val="top"/>
          </w:tcPr>
          <w:p w14:paraId="52980555">
            <w:pPr>
              <w:jc w:val="center"/>
              <w:rPr>
                <w:rFonts w:ascii="Times New Roman" w:hAnsi="Times New Roman" w:eastAsia="宋体" w:cs="Times New Roman"/>
                <w:sz w:val="24"/>
                <w:szCs w:val="24"/>
              </w:rPr>
            </w:pPr>
          </w:p>
        </w:tc>
        <w:tc>
          <w:tcPr>
            <w:tcW w:w="366" w:type="pct"/>
            <w:vAlign w:val="top"/>
          </w:tcPr>
          <w:p w14:paraId="624511C7">
            <w:pPr>
              <w:jc w:val="center"/>
              <w:rPr>
                <w:rFonts w:ascii="Times New Roman" w:hAnsi="Times New Roman" w:eastAsia="宋体" w:cs="Times New Roman"/>
                <w:kern w:val="2"/>
                <w:sz w:val="21"/>
                <w:szCs w:val="22"/>
                <w:lang w:val="en-US" w:eastAsia="zh-CN" w:bidi="ar-SA"/>
              </w:rPr>
            </w:pPr>
          </w:p>
        </w:tc>
        <w:tc>
          <w:tcPr>
            <w:tcW w:w="554" w:type="pct"/>
          </w:tcPr>
          <w:p w14:paraId="1FB68F2D">
            <w:pPr>
              <w:rPr>
                <w:rFonts w:ascii="Arial"/>
              </w:rPr>
            </w:pPr>
          </w:p>
        </w:tc>
        <w:tc>
          <w:tcPr>
            <w:tcW w:w="864" w:type="pct"/>
            <w:tcBorders>
              <w:right w:val="single" w:color="000000" w:sz="4" w:space="0"/>
            </w:tcBorders>
          </w:tcPr>
          <w:p w14:paraId="59BC477F">
            <w:pPr>
              <w:rPr>
                <w:rFonts w:ascii="Arial"/>
              </w:rPr>
            </w:pPr>
          </w:p>
        </w:tc>
        <w:tc>
          <w:tcPr>
            <w:tcW w:w="806" w:type="pct"/>
            <w:tcBorders>
              <w:left w:val="single" w:color="000000" w:sz="4" w:space="0"/>
            </w:tcBorders>
          </w:tcPr>
          <w:p w14:paraId="72068029">
            <w:pPr>
              <w:rPr>
                <w:rFonts w:ascii="Arial"/>
              </w:rPr>
            </w:pPr>
          </w:p>
        </w:tc>
        <w:tc>
          <w:tcPr>
            <w:tcW w:w="351" w:type="pct"/>
          </w:tcPr>
          <w:p w14:paraId="5216F096">
            <w:pPr>
              <w:rPr>
                <w:rFonts w:ascii="Arial"/>
              </w:rPr>
            </w:pPr>
          </w:p>
        </w:tc>
      </w:tr>
      <w:tr w14:paraId="408B2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vAlign w:val="center"/>
          </w:tcPr>
          <w:p w14:paraId="3E5019A1">
            <w:pPr>
              <w:widowControl/>
              <w:jc w:val="center"/>
              <w:rPr>
                <w:rFonts w:ascii="宋体" w:hAnsi="宋体" w:eastAsia="宋体" w:cs="宋体"/>
                <w:szCs w:val="21"/>
              </w:rPr>
            </w:pPr>
          </w:p>
        </w:tc>
        <w:tc>
          <w:tcPr>
            <w:tcW w:w="891" w:type="pct"/>
            <w:gridSpan w:val="2"/>
            <w:vAlign w:val="center"/>
          </w:tcPr>
          <w:p w14:paraId="564D4DC6">
            <w:pPr>
              <w:keepNext w:val="0"/>
              <w:keepLines w:val="0"/>
              <w:widowControl/>
              <w:suppressLineNumbers w:val="0"/>
              <w:jc w:val="left"/>
              <w:textAlignment w:val="center"/>
              <w:rPr>
                <w:rFonts w:ascii="Arial"/>
              </w:rPr>
            </w:pPr>
            <w:r>
              <w:rPr>
                <w:rFonts w:hint="eastAsia" w:ascii="宋体" w:hAnsi="宋体" w:eastAsia="宋体" w:cs="宋体"/>
                <w:i w:val="0"/>
                <w:iCs w:val="0"/>
                <w:color w:val="000000"/>
                <w:kern w:val="0"/>
                <w:sz w:val="22"/>
                <w:szCs w:val="22"/>
                <w:u w:val="none"/>
                <w:lang w:val="en-US" w:eastAsia="zh-CN" w:bidi="ar"/>
              </w:rPr>
              <w:t>电动风量调节阀</w:t>
            </w:r>
          </w:p>
        </w:tc>
        <w:tc>
          <w:tcPr>
            <w:tcW w:w="589" w:type="pct"/>
          </w:tcPr>
          <w:p w14:paraId="261003A4">
            <w:pPr>
              <w:rPr>
                <w:rFonts w:ascii="Arial"/>
              </w:rPr>
            </w:pPr>
          </w:p>
        </w:tc>
        <w:tc>
          <w:tcPr>
            <w:tcW w:w="366" w:type="pct"/>
            <w:vAlign w:val="top"/>
          </w:tcPr>
          <w:p w14:paraId="0B261391">
            <w:pPr>
              <w:jc w:val="center"/>
              <w:rPr>
                <w:rFonts w:ascii="Times New Roman" w:hAnsi="Times New Roman" w:eastAsia="宋体" w:cs="Times New Roman"/>
                <w:sz w:val="24"/>
                <w:szCs w:val="24"/>
              </w:rPr>
            </w:pPr>
          </w:p>
        </w:tc>
        <w:tc>
          <w:tcPr>
            <w:tcW w:w="366" w:type="pct"/>
            <w:vAlign w:val="top"/>
          </w:tcPr>
          <w:p w14:paraId="584C821D">
            <w:pPr>
              <w:jc w:val="center"/>
              <w:rPr>
                <w:rFonts w:ascii="Times New Roman" w:hAnsi="Times New Roman" w:eastAsia="宋体" w:cs="Times New Roman"/>
                <w:kern w:val="2"/>
                <w:sz w:val="21"/>
                <w:szCs w:val="22"/>
                <w:lang w:val="en-US" w:eastAsia="zh-CN" w:bidi="ar-SA"/>
              </w:rPr>
            </w:pPr>
          </w:p>
        </w:tc>
        <w:tc>
          <w:tcPr>
            <w:tcW w:w="554" w:type="pct"/>
          </w:tcPr>
          <w:p w14:paraId="44AD3E30">
            <w:pPr>
              <w:rPr>
                <w:rFonts w:ascii="Arial"/>
              </w:rPr>
            </w:pPr>
          </w:p>
        </w:tc>
        <w:tc>
          <w:tcPr>
            <w:tcW w:w="864" w:type="pct"/>
            <w:tcBorders>
              <w:right w:val="single" w:color="000000" w:sz="4" w:space="0"/>
            </w:tcBorders>
          </w:tcPr>
          <w:p w14:paraId="37BD429C">
            <w:pPr>
              <w:rPr>
                <w:rFonts w:ascii="Arial"/>
              </w:rPr>
            </w:pPr>
          </w:p>
        </w:tc>
        <w:tc>
          <w:tcPr>
            <w:tcW w:w="806" w:type="pct"/>
            <w:tcBorders>
              <w:left w:val="single" w:color="000000" w:sz="4" w:space="0"/>
            </w:tcBorders>
          </w:tcPr>
          <w:p w14:paraId="554CDEED">
            <w:pPr>
              <w:rPr>
                <w:rFonts w:ascii="Arial"/>
              </w:rPr>
            </w:pPr>
          </w:p>
        </w:tc>
        <w:tc>
          <w:tcPr>
            <w:tcW w:w="351" w:type="pct"/>
          </w:tcPr>
          <w:p w14:paraId="43DC2E6E">
            <w:pPr>
              <w:rPr>
                <w:rFonts w:ascii="Arial"/>
              </w:rPr>
            </w:pPr>
          </w:p>
        </w:tc>
      </w:tr>
      <w:tr w14:paraId="04820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234663FE">
            <w:pPr>
              <w:widowControl/>
              <w:jc w:val="center"/>
              <w:rPr>
                <w:rFonts w:ascii="宋体" w:hAnsi="宋体" w:eastAsia="宋体" w:cs="宋体"/>
                <w:szCs w:val="21"/>
              </w:rPr>
            </w:pPr>
          </w:p>
        </w:tc>
        <w:tc>
          <w:tcPr>
            <w:tcW w:w="891" w:type="pct"/>
            <w:gridSpan w:val="2"/>
            <w:vAlign w:val="center"/>
          </w:tcPr>
          <w:p w14:paraId="4257E3DC">
            <w:pPr>
              <w:keepNext w:val="0"/>
              <w:keepLines w:val="0"/>
              <w:widowControl/>
              <w:suppressLineNumbers w:val="0"/>
              <w:jc w:val="left"/>
              <w:textAlignment w:val="center"/>
              <w:rPr>
                <w:rFonts w:ascii="Arial"/>
              </w:rPr>
            </w:pPr>
            <w:r>
              <w:rPr>
                <w:rFonts w:hint="eastAsia" w:ascii="宋体" w:hAnsi="宋体" w:eastAsia="宋体" w:cs="宋体"/>
                <w:i w:val="0"/>
                <w:iCs w:val="0"/>
                <w:color w:val="000000"/>
                <w:kern w:val="0"/>
                <w:sz w:val="22"/>
                <w:szCs w:val="22"/>
                <w:u w:val="none"/>
                <w:lang w:val="en-US" w:eastAsia="zh-CN" w:bidi="ar"/>
              </w:rPr>
              <w:t>止回阀</w:t>
            </w:r>
          </w:p>
        </w:tc>
        <w:tc>
          <w:tcPr>
            <w:tcW w:w="589" w:type="pct"/>
          </w:tcPr>
          <w:p w14:paraId="16A1F961">
            <w:pPr>
              <w:rPr>
                <w:rFonts w:ascii="Arial"/>
              </w:rPr>
            </w:pPr>
          </w:p>
        </w:tc>
        <w:tc>
          <w:tcPr>
            <w:tcW w:w="366" w:type="pct"/>
            <w:vAlign w:val="top"/>
          </w:tcPr>
          <w:p w14:paraId="7EBBC573">
            <w:pPr>
              <w:jc w:val="center"/>
              <w:rPr>
                <w:rFonts w:ascii="Times New Roman" w:hAnsi="Times New Roman" w:eastAsia="宋体" w:cs="Times New Roman"/>
                <w:sz w:val="24"/>
                <w:szCs w:val="24"/>
              </w:rPr>
            </w:pPr>
          </w:p>
        </w:tc>
        <w:tc>
          <w:tcPr>
            <w:tcW w:w="366" w:type="pct"/>
            <w:vAlign w:val="top"/>
          </w:tcPr>
          <w:p w14:paraId="13A46EF2">
            <w:pPr>
              <w:jc w:val="center"/>
              <w:rPr>
                <w:rFonts w:ascii="Times New Roman" w:hAnsi="Times New Roman" w:eastAsia="宋体" w:cs="Times New Roman"/>
                <w:kern w:val="2"/>
                <w:sz w:val="21"/>
                <w:szCs w:val="22"/>
                <w:lang w:val="en-US" w:eastAsia="zh-CN" w:bidi="ar-SA"/>
              </w:rPr>
            </w:pPr>
          </w:p>
        </w:tc>
        <w:tc>
          <w:tcPr>
            <w:tcW w:w="554" w:type="pct"/>
          </w:tcPr>
          <w:p w14:paraId="06DEDD9A">
            <w:pPr>
              <w:rPr>
                <w:rFonts w:ascii="Arial"/>
              </w:rPr>
            </w:pPr>
          </w:p>
        </w:tc>
        <w:tc>
          <w:tcPr>
            <w:tcW w:w="864" w:type="pct"/>
            <w:tcBorders>
              <w:right w:val="single" w:color="000000" w:sz="4" w:space="0"/>
            </w:tcBorders>
          </w:tcPr>
          <w:p w14:paraId="5DE44F01">
            <w:pPr>
              <w:rPr>
                <w:rFonts w:ascii="Arial"/>
              </w:rPr>
            </w:pPr>
          </w:p>
        </w:tc>
        <w:tc>
          <w:tcPr>
            <w:tcW w:w="806" w:type="pct"/>
            <w:tcBorders>
              <w:left w:val="single" w:color="000000" w:sz="4" w:space="0"/>
            </w:tcBorders>
          </w:tcPr>
          <w:p w14:paraId="0C471633">
            <w:pPr>
              <w:rPr>
                <w:rFonts w:ascii="Arial"/>
              </w:rPr>
            </w:pPr>
          </w:p>
        </w:tc>
        <w:tc>
          <w:tcPr>
            <w:tcW w:w="351" w:type="pct"/>
          </w:tcPr>
          <w:p w14:paraId="040E6343">
            <w:pPr>
              <w:rPr>
                <w:rFonts w:ascii="Arial"/>
              </w:rPr>
            </w:pPr>
          </w:p>
        </w:tc>
      </w:tr>
      <w:tr w14:paraId="631EC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36DC4C4D">
            <w:pPr>
              <w:widowControl/>
              <w:jc w:val="center"/>
              <w:rPr>
                <w:rFonts w:ascii="宋体" w:hAnsi="宋体" w:eastAsia="宋体" w:cs="宋体"/>
                <w:szCs w:val="21"/>
                <w:highlight w:val="none"/>
              </w:rPr>
            </w:pPr>
          </w:p>
        </w:tc>
        <w:tc>
          <w:tcPr>
            <w:tcW w:w="891" w:type="pct"/>
            <w:gridSpan w:val="2"/>
            <w:vAlign w:val="center"/>
          </w:tcPr>
          <w:p w14:paraId="41678ACF">
            <w:pPr>
              <w:keepNext w:val="0"/>
              <w:keepLines w:val="0"/>
              <w:widowControl/>
              <w:suppressLineNumbers w:val="0"/>
              <w:jc w:val="left"/>
              <w:textAlignment w:val="center"/>
              <w:rPr>
                <w:rFonts w:ascii="Arial"/>
                <w:highlight w:val="none"/>
              </w:rPr>
            </w:pPr>
            <w:r>
              <w:rPr>
                <w:rFonts w:hint="eastAsia" w:ascii="宋体" w:hAnsi="宋体" w:eastAsia="宋体" w:cs="宋体"/>
                <w:i w:val="0"/>
                <w:iCs w:val="0"/>
                <w:color w:val="000000"/>
                <w:kern w:val="0"/>
                <w:sz w:val="22"/>
                <w:szCs w:val="22"/>
                <w:u w:val="none"/>
                <w:lang w:val="en-US" w:eastAsia="zh-CN" w:bidi="ar"/>
              </w:rPr>
              <w:t>排烟消声器</w:t>
            </w:r>
          </w:p>
        </w:tc>
        <w:tc>
          <w:tcPr>
            <w:tcW w:w="589" w:type="pct"/>
          </w:tcPr>
          <w:p w14:paraId="2A8F6BC6">
            <w:pPr>
              <w:rPr>
                <w:rFonts w:ascii="Arial"/>
              </w:rPr>
            </w:pPr>
          </w:p>
        </w:tc>
        <w:tc>
          <w:tcPr>
            <w:tcW w:w="366" w:type="pct"/>
            <w:vAlign w:val="top"/>
          </w:tcPr>
          <w:p w14:paraId="34BC8E54">
            <w:pPr>
              <w:jc w:val="center"/>
              <w:rPr>
                <w:rFonts w:ascii="Times New Roman" w:hAnsi="Times New Roman" w:eastAsia="宋体" w:cs="Times New Roman"/>
                <w:sz w:val="24"/>
                <w:szCs w:val="24"/>
              </w:rPr>
            </w:pPr>
          </w:p>
        </w:tc>
        <w:tc>
          <w:tcPr>
            <w:tcW w:w="366" w:type="pct"/>
            <w:vAlign w:val="top"/>
          </w:tcPr>
          <w:p w14:paraId="574B0259">
            <w:pPr>
              <w:jc w:val="center"/>
              <w:rPr>
                <w:rFonts w:ascii="Times New Roman" w:hAnsi="Times New Roman" w:eastAsia="宋体" w:cs="Times New Roman"/>
                <w:kern w:val="2"/>
                <w:sz w:val="21"/>
                <w:szCs w:val="22"/>
                <w:lang w:val="en-US" w:eastAsia="zh-CN" w:bidi="ar-SA"/>
              </w:rPr>
            </w:pPr>
          </w:p>
        </w:tc>
        <w:tc>
          <w:tcPr>
            <w:tcW w:w="554" w:type="pct"/>
          </w:tcPr>
          <w:p w14:paraId="5D42FE21">
            <w:pPr>
              <w:rPr>
                <w:rFonts w:ascii="Arial"/>
              </w:rPr>
            </w:pPr>
          </w:p>
        </w:tc>
        <w:tc>
          <w:tcPr>
            <w:tcW w:w="864" w:type="pct"/>
            <w:tcBorders>
              <w:right w:val="single" w:color="000000" w:sz="4" w:space="0"/>
            </w:tcBorders>
          </w:tcPr>
          <w:p w14:paraId="4C5594D3">
            <w:pPr>
              <w:rPr>
                <w:rFonts w:ascii="Arial"/>
              </w:rPr>
            </w:pPr>
          </w:p>
        </w:tc>
        <w:tc>
          <w:tcPr>
            <w:tcW w:w="806" w:type="pct"/>
            <w:tcBorders>
              <w:left w:val="single" w:color="000000" w:sz="4" w:space="0"/>
            </w:tcBorders>
          </w:tcPr>
          <w:p w14:paraId="753FC3D2">
            <w:pPr>
              <w:rPr>
                <w:rFonts w:ascii="Arial"/>
              </w:rPr>
            </w:pPr>
          </w:p>
        </w:tc>
        <w:tc>
          <w:tcPr>
            <w:tcW w:w="351" w:type="pct"/>
          </w:tcPr>
          <w:p w14:paraId="58D390F7">
            <w:pPr>
              <w:rPr>
                <w:rFonts w:ascii="Arial"/>
              </w:rPr>
            </w:pPr>
          </w:p>
        </w:tc>
      </w:tr>
      <w:tr w14:paraId="2AD5C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vAlign w:val="center"/>
          </w:tcPr>
          <w:p w14:paraId="6EEDDECD">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70AF3808">
            <w:pPr>
              <w:keepNext w:val="0"/>
              <w:keepLines w:val="0"/>
              <w:widowControl/>
              <w:suppressLineNumbers w:val="0"/>
              <w:jc w:val="left"/>
              <w:textAlignment w:val="center"/>
              <w:rPr>
                <w:rFonts w:ascii="Arial"/>
                <w:highlight w:val="none"/>
              </w:rPr>
            </w:pPr>
            <w:r>
              <w:rPr>
                <w:rFonts w:hint="eastAsia" w:ascii="宋体" w:hAnsi="宋体" w:eastAsia="宋体" w:cs="宋体"/>
                <w:i w:val="0"/>
                <w:iCs w:val="0"/>
                <w:color w:val="000000"/>
                <w:kern w:val="0"/>
                <w:sz w:val="22"/>
                <w:szCs w:val="22"/>
                <w:u w:val="none"/>
                <w:lang w:val="en-US" w:eastAsia="zh-CN" w:bidi="ar"/>
              </w:rPr>
              <w:t>手动风量调节阀</w:t>
            </w:r>
          </w:p>
        </w:tc>
        <w:tc>
          <w:tcPr>
            <w:tcW w:w="589" w:type="pct"/>
          </w:tcPr>
          <w:p w14:paraId="2894AD8C">
            <w:pPr>
              <w:rPr>
                <w:rFonts w:ascii="Arial"/>
              </w:rPr>
            </w:pPr>
          </w:p>
        </w:tc>
        <w:tc>
          <w:tcPr>
            <w:tcW w:w="366" w:type="pct"/>
            <w:vAlign w:val="top"/>
          </w:tcPr>
          <w:p w14:paraId="2453683C">
            <w:pPr>
              <w:jc w:val="center"/>
              <w:rPr>
                <w:rFonts w:ascii="Times New Roman" w:hAnsi="Times New Roman" w:eastAsia="宋体" w:cs="Times New Roman"/>
                <w:sz w:val="24"/>
                <w:szCs w:val="24"/>
              </w:rPr>
            </w:pPr>
          </w:p>
        </w:tc>
        <w:tc>
          <w:tcPr>
            <w:tcW w:w="366" w:type="pct"/>
            <w:vAlign w:val="top"/>
          </w:tcPr>
          <w:p w14:paraId="4E78049E">
            <w:pPr>
              <w:jc w:val="center"/>
              <w:rPr>
                <w:rFonts w:ascii="Times New Roman" w:hAnsi="Times New Roman" w:eastAsia="宋体" w:cs="Times New Roman"/>
                <w:kern w:val="2"/>
                <w:sz w:val="21"/>
                <w:szCs w:val="22"/>
                <w:lang w:val="en-US" w:eastAsia="zh-CN" w:bidi="ar-SA"/>
              </w:rPr>
            </w:pPr>
          </w:p>
        </w:tc>
        <w:tc>
          <w:tcPr>
            <w:tcW w:w="554" w:type="pct"/>
          </w:tcPr>
          <w:p w14:paraId="2533BCCF">
            <w:pPr>
              <w:rPr>
                <w:rFonts w:ascii="Arial"/>
              </w:rPr>
            </w:pPr>
          </w:p>
        </w:tc>
        <w:tc>
          <w:tcPr>
            <w:tcW w:w="864" w:type="pct"/>
            <w:tcBorders>
              <w:right w:val="single" w:color="000000" w:sz="4" w:space="0"/>
            </w:tcBorders>
          </w:tcPr>
          <w:p w14:paraId="651AFAA8">
            <w:pPr>
              <w:rPr>
                <w:rFonts w:ascii="Arial"/>
              </w:rPr>
            </w:pPr>
          </w:p>
        </w:tc>
        <w:tc>
          <w:tcPr>
            <w:tcW w:w="806" w:type="pct"/>
            <w:tcBorders>
              <w:left w:val="single" w:color="000000" w:sz="4" w:space="0"/>
            </w:tcBorders>
          </w:tcPr>
          <w:p w14:paraId="754AC8EC">
            <w:pPr>
              <w:rPr>
                <w:rFonts w:ascii="Arial"/>
              </w:rPr>
            </w:pPr>
          </w:p>
        </w:tc>
        <w:tc>
          <w:tcPr>
            <w:tcW w:w="351" w:type="pct"/>
          </w:tcPr>
          <w:p w14:paraId="5FE404AD">
            <w:pPr>
              <w:rPr>
                <w:rFonts w:ascii="Arial"/>
              </w:rPr>
            </w:pPr>
          </w:p>
        </w:tc>
      </w:tr>
      <w:tr w14:paraId="411CE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610ABF74">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1E3F2A94">
            <w:pPr>
              <w:keepNext w:val="0"/>
              <w:keepLines w:val="0"/>
              <w:widowControl/>
              <w:suppressLineNumbers w:val="0"/>
              <w:jc w:val="left"/>
              <w:textAlignment w:val="center"/>
              <w:rPr>
                <w:rFonts w:ascii="Arial"/>
                <w:highlight w:val="none"/>
              </w:rPr>
            </w:pPr>
            <w:r>
              <w:rPr>
                <w:rFonts w:hint="eastAsia" w:ascii="宋体" w:hAnsi="宋体" w:eastAsia="宋体" w:cs="宋体"/>
                <w:i w:val="0"/>
                <w:iCs w:val="0"/>
                <w:color w:val="000000"/>
                <w:kern w:val="0"/>
                <w:sz w:val="22"/>
                <w:szCs w:val="22"/>
                <w:u w:val="none"/>
                <w:lang w:val="en-US" w:eastAsia="zh-CN" w:bidi="ar"/>
              </w:rPr>
              <w:t>防火阀</w:t>
            </w:r>
          </w:p>
        </w:tc>
        <w:tc>
          <w:tcPr>
            <w:tcW w:w="589" w:type="pct"/>
          </w:tcPr>
          <w:p w14:paraId="524C7576">
            <w:pPr>
              <w:rPr>
                <w:rFonts w:ascii="Arial"/>
              </w:rPr>
            </w:pPr>
          </w:p>
        </w:tc>
        <w:tc>
          <w:tcPr>
            <w:tcW w:w="366" w:type="pct"/>
            <w:vAlign w:val="top"/>
          </w:tcPr>
          <w:p w14:paraId="3211EA39">
            <w:pPr>
              <w:jc w:val="center"/>
              <w:rPr>
                <w:rFonts w:ascii="Times New Roman" w:hAnsi="Times New Roman" w:eastAsia="宋体" w:cs="Times New Roman"/>
                <w:sz w:val="24"/>
                <w:szCs w:val="24"/>
              </w:rPr>
            </w:pPr>
          </w:p>
        </w:tc>
        <w:tc>
          <w:tcPr>
            <w:tcW w:w="366" w:type="pct"/>
            <w:vAlign w:val="top"/>
          </w:tcPr>
          <w:p w14:paraId="71566C32">
            <w:pPr>
              <w:jc w:val="center"/>
              <w:rPr>
                <w:rFonts w:ascii="Times New Roman" w:hAnsi="Times New Roman" w:eastAsia="宋体" w:cs="Times New Roman"/>
                <w:kern w:val="2"/>
                <w:sz w:val="21"/>
                <w:szCs w:val="22"/>
                <w:lang w:val="en-US" w:eastAsia="zh-CN" w:bidi="ar-SA"/>
              </w:rPr>
            </w:pPr>
          </w:p>
        </w:tc>
        <w:tc>
          <w:tcPr>
            <w:tcW w:w="554" w:type="pct"/>
          </w:tcPr>
          <w:p w14:paraId="619C5982">
            <w:pPr>
              <w:rPr>
                <w:rFonts w:ascii="Arial"/>
              </w:rPr>
            </w:pPr>
          </w:p>
        </w:tc>
        <w:tc>
          <w:tcPr>
            <w:tcW w:w="864" w:type="pct"/>
            <w:tcBorders>
              <w:right w:val="single" w:color="000000" w:sz="4" w:space="0"/>
            </w:tcBorders>
          </w:tcPr>
          <w:p w14:paraId="74EBF466">
            <w:pPr>
              <w:rPr>
                <w:rFonts w:ascii="Arial"/>
              </w:rPr>
            </w:pPr>
          </w:p>
        </w:tc>
        <w:tc>
          <w:tcPr>
            <w:tcW w:w="806" w:type="pct"/>
            <w:tcBorders>
              <w:left w:val="single" w:color="000000" w:sz="4" w:space="0"/>
            </w:tcBorders>
          </w:tcPr>
          <w:p w14:paraId="719E882E">
            <w:pPr>
              <w:rPr>
                <w:rFonts w:ascii="Arial"/>
              </w:rPr>
            </w:pPr>
          </w:p>
        </w:tc>
        <w:tc>
          <w:tcPr>
            <w:tcW w:w="351" w:type="pct"/>
          </w:tcPr>
          <w:p w14:paraId="63B401C1">
            <w:pPr>
              <w:rPr>
                <w:rFonts w:ascii="Arial"/>
              </w:rPr>
            </w:pPr>
          </w:p>
        </w:tc>
      </w:tr>
      <w:tr w14:paraId="01D67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4D0613A6">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7ED4D207">
            <w:pPr>
              <w:keepNext w:val="0"/>
              <w:keepLines w:val="0"/>
              <w:widowControl/>
              <w:suppressLineNumbers w:val="0"/>
              <w:jc w:val="left"/>
              <w:textAlignment w:val="center"/>
              <w:rPr>
                <w:rFonts w:ascii="Arial"/>
                <w:highlight w:val="none"/>
              </w:rPr>
            </w:pPr>
            <w:r>
              <w:rPr>
                <w:rFonts w:hint="eastAsia" w:ascii="宋体" w:hAnsi="宋体" w:eastAsia="宋体" w:cs="宋体"/>
                <w:i w:val="0"/>
                <w:iCs w:val="0"/>
                <w:color w:val="000000"/>
                <w:kern w:val="0"/>
                <w:sz w:val="22"/>
                <w:szCs w:val="22"/>
                <w:u w:val="none"/>
                <w:lang w:val="en-US" w:eastAsia="zh-CN" w:bidi="ar"/>
              </w:rPr>
              <w:t>排放收集接口</w:t>
            </w:r>
          </w:p>
        </w:tc>
        <w:tc>
          <w:tcPr>
            <w:tcW w:w="589" w:type="pct"/>
          </w:tcPr>
          <w:p w14:paraId="70A8E0ED">
            <w:pPr>
              <w:rPr>
                <w:rFonts w:ascii="Arial"/>
              </w:rPr>
            </w:pPr>
          </w:p>
        </w:tc>
        <w:tc>
          <w:tcPr>
            <w:tcW w:w="366" w:type="pct"/>
            <w:vAlign w:val="top"/>
          </w:tcPr>
          <w:p w14:paraId="44A38240">
            <w:pPr>
              <w:jc w:val="center"/>
              <w:rPr>
                <w:rFonts w:ascii="Times New Roman" w:hAnsi="Times New Roman" w:eastAsia="宋体" w:cs="Times New Roman"/>
                <w:sz w:val="24"/>
                <w:szCs w:val="24"/>
              </w:rPr>
            </w:pPr>
          </w:p>
        </w:tc>
        <w:tc>
          <w:tcPr>
            <w:tcW w:w="366" w:type="pct"/>
            <w:vAlign w:val="top"/>
          </w:tcPr>
          <w:p w14:paraId="4EFC1857">
            <w:pPr>
              <w:jc w:val="center"/>
              <w:rPr>
                <w:rFonts w:ascii="Times New Roman" w:hAnsi="Times New Roman" w:eastAsia="宋体" w:cs="Times New Roman"/>
                <w:kern w:val="2"/>
                <w:sz w:val="21"/>
                <w:szCs w:val="22"/>
                <w:lang w:val="en-US" w:eastAsia="zh-CN" w:bidi="ar-SA"/>
              </w:rPr>
            </w:pPr>
          </w:p>
        </w:tc>
        <w:tc>
          <w:tcPr>
            <w:tcW w:w="554" w:type="pct"/>
          </w:tcPr>
          <w:p w14:paraId="304CBE7D">
            <w:pPr>
              <w:rPr>
                <w:rFonts w:ascii="Arial"/>
              </w:rPr>
            </w:pPr>
          </w:p>
        </w:tc>
        <w:tc>
          <w:tcPr>
            <w:tcW w:w="864" w:type="pct"/>
            <w:tcBorders>
              <w:right w:val="single" w:color="000000" w:sz="4" w:space="0"/>
            </w:tcBorders>
          </w:tcPr>
          <w:p w14:paraId="0E29AF0E">
            <w:pPr>
              <w:rPr>
                <w:rFonts w:ascii="Arial"/>
              </w:rPr>
            </w:pPr>
          </w:p>
        </w:tc>
        <w:tc>
          <w:tcPr>
            <w:tcW w:w="806" w:type="pct"/>
            <w:tcBorders>
              <w:left w:val="single" w:color="000000" w:sz="4" w:space="0"/>
            </w:tcBorders>
          </w:tcPr>
          <w:p w14:paraId="4E6C0953">
            <w:pPr>
              <w:rPr>
                <w:rFonts w:ascii="Arial"/>
              </w:rPr>
            </w:pPr>
          </w:p>
        </w:tc>
        <w:tc>
          <w:tcPr>
            <w:tcW w:w="351" w:type="pct"/>
          </w:tcPr>
          <w:p w14:paraId="403506E0">
            <w:pPr>
              <w:rPr>
                <w:rFonts w:ascii="Arial"/>
              </w:rPr>
            </w:pPr>
          </w:p>
        </w:tc>
      </w:tr>
      <w:tr w14:paraId="4F212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5048DF24">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7C79A0A0">
            <w:pPr>
              <w:keepNext w:val="0"/>
              <w:keepLines w:val="0"/>
              <w:widowControl/>
              <w:suppressLineNumbers w:val="0"/>
              <w:jc w:val="left"/>
              <w:textAlignment w:val="center"/>
              <w:rPr>
                <w:rFonts w:ascii="Arial"/>
                <w:highlight w:val="none"/>
              </w:rPr>
            </w:pPr>
            <w:r>
              <w:rPr>
                <w:rFonts w:hint="eastAsia" w:ascii="宋体" w:hAnsi="宋体" w:eastAsia="宋体" w:cs="宋体"/>
                <w:i w:val="0"/>
                <w:iCs w:val="0"/>
                <w:color w:val="000000"/>
                <w:kern w:val="0"/>
                <w:sz w:val="22"/>
                <w:szCs w:val="22"/>
                <w:u w:val="none"/>
                <w:lang w:val="en-US" w:eastAsia="zh-CN" w:bidi="ar"/>
              </w:rPr>
              <w:t>排烟管件</w:t>
            </w:r>
          </w:p>
        </w:tc>
        <w:tc>
          <w:tcPr>
            <w:tcW w:w="589" w:type="pct"/>
          </w:tcPr>
          <w:p w14:paraId="0BC4BE32">
            <w:pPr>
              <w:rPr>
                <w:rFonts w:ascii="Arial"/>
              </w:rPr>
            </w:pPr>
          </w:p>
        </w:tc>
        <w:tc>
          <w:tcPr>
            <w:tcW w:w="366" w:type="pct"/>
            <w:vAlign w:val="top"/>
          </w:tcPr>
          <w:p w14:paraId="21DC90FE">
            <w:pPr>
              <w:jc w:val="center"/>
              <w:rPr>
                <w:rFonts w:ascii="Times New Roman" w:hAnsi="Times New Roman" w:eastAsia="宋体" w:cs="Times New Roman"/>
                <w:sz w:val="24"/>
                <w:szCs w:val="24"/>
              </w:rPr>
            </w:pPr>
          </w:p>
        </w:tc>
        <w:tc>
          <w:tcPr>
            <w:tcW w:w="366" w:type="pct"/>
            <w:vAlign w:val="top"/>
          </w:tcPr>
          <w:p w14:paraId="3AE078EE">
            <w:pPr>
              <w:jc w:val="center"/>
              <w:rPr>
                <w:rFonts w:ascii="Times New Roman" w:hAnsi="Times New Roman" w:eastAsia="宋体" w:cs="Times New Roman"/>
                <w:kern w:val="2"/>
                <w:sz w:val="21"/>
                <w:szCs w:val="22"/>
                <w:lang w:val="en-US" w:eastAsia="zh-CN" w:bidi="ar-SA"/>
              </w:rPr>
            </w:pPr>
          </w:p>
        </w:tc>
        <w:tc>
          <w:tcPr>
            <w:tcW w:w="554" w:type="pct"/>
          </w:tcPr>
          <w:p w14:paraId="14C14D6E">
            <w:pPr>
              <w:rPr>
                <w:rFonts w:ascii="Arial"/>
              </w:rPr>
            </w:pPr>
          </w:p>
        </w:tc>
        <w:tc>
          <w:tcPr>
            <w:tcW w:w="864" w:type="pct"/>
            <w:tcBorders>
              <w:right w:val="single" w:color="000000" w:sz="4" w:space="0"/>
            </w:tcBorders>
          </w:tcPr>
          <w:p w14:paraId="42938637">
            <w:pPr>
              <w:rPr>
                <w:rFonts w:ascii="Arial"/>
              </w:rPr>
            </w:pPr>
          </w:p>
        </w:tc>
        <w:tc>
          <w:tcPr>
            <w:tcW w:w="806" w:type="pct"/>
            <w:tcBorders>
              <w:left w:val="single" w:color="000000" w:sz="4" w:space="0"/>
            </w:tcBorders>
          </w:tcPr>
          <w:p w14:paraId="65B18FBE">
            <w:pPr>
              <w:rPr>
                <w:rFonts w:ascii="Arial"/>
              </w:rPr>
            </w:pPr>
          </w:p>
        </w:tc>
        <w:tc>
          <w:tcPr>
            <w:tcW w:w="351" w:type="pct"/>
          </w:tcPr>
          <w:p w14:paraId="1C602275">
            <w:pPr>
              <w:rPr>
                <w:rFonts w:ascii="Arial"/>
              </w:rPr>
            </w:pPr>
          </w:p>
        </w:tc>
      </w:tr>
      <w:tr w14:paraId="443B2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5FF900B4">
            <w:pPr>
              <w:widowControl/>
              <w:jc w:val="center"/>
              <w:rPr>
                <w:rFonts w:hint="eastAsia" w:ascii="Times New Roman" w:hAnsi="Times New Roman" w:eastAsia="宋体" w:cs="Times New Roman"/>
                <w:color w:val="000000"/>
                <w:kern w:val="0"/>
                <w:sz w:val="20"/>
                <w:highlight w:val="none"/>
                <w:lang w:val="en-US" w:eastAsia="zh-CN"/>
              </w:rPr>
            </w:pPr>
          </w:p>
        </w:tc>
        <w:tc>
          <w:tcPr>
            <w:tcW w:w="891" w:type="pct"/>
            <w:gridSpan w:val="2"/>
            <w:vAlign w:val="center"/>
          </w:tcPr>
          <w:p w14:paraId="4E0EC1C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防雨帽</w:t>
            </w:r>
          </w:p>
        </w:tc>
        <w:tc>
          <w:tcPr>
            <w:tcW w:w="589" w:type="pct"/>
          </w:tcPr>
          <w:p w14:paraId="0AF88503">
            <w:pPr>
              <w:rPr>
                <w:rFonts w:ascii="Arial"/>
              </w:rPr>
            </w:pPr>
          </w:p>
        </w:tc>
        <w:tc>
          <w:tcPr>
            <w:tcW w:w="366" w:type="pct"/>
            <w:vAlign w:val="top"/>
          </w:tcPr>
          <w:p w14:paraId="4A2B31C2">
            <w:pPr>
              <w:jc w:val="center"/>
              <w:rPr>
                <w:rFonts w:ascii="Times New Roman" w:hAnsi="Times New Roman" w:eastAsia="宋体" w:cs="Times New Roman"/>
                <w:sz w:val="24"/>
                <w:szCs w:val="24"/>
              </w:rPr>
            </w:pPr>
          </w:p>
        </w:tc>
        <w:tc>
          <w:tcPr>
            <w:tcW w:w="366" w:type="pct"/>
            <w:vAlign w:val="top"/>
          </w:tcPr>
          <w:p w14:paraId="5A778D19">
            <w:pPr>
              <w:jc w:val="center"/>
              <w:rPr>
                <w:rFonts w:ascii="Times New Roman" w:hAnsi="Times New Roman" w:eastAsia="宋体" w:cs="Times New Roman"/>
                <w:kern w:val="2"/>
                <w:sz w:val="21"/>
                <w:szCs w:val="22"/>
                <w:lang w:val="en-US" w:eastAsia="zh-CN" w:bidi="ar-SA"/>
              </w:rPr>
            </w:pPr>
          </w:p>
        </w:tc>
        <w:tc>
          <w:tcPr>
            <w:tcW w:w="554" w:type="pct"/>
          </w:tcPr>
          <w:p w14:paraId="4F377B7C">
            <w:pPr>
              <w:rPr>
                <w:rFonts w:ascii="Arial"/>
              </w:rPr>
            </w:pPr>
          </w:p>
        </w:tc>
        <w:tc>
          <w:tcPr>
            <w:tcW w:w="864" w:type="pct"/>
            <w:tcBorders>
              <w:right w:val="single" w:color="000000" w:sz="4" w:space="0"/>
            </w:tcBorders>
          </w:tcPr>
          <w:p w14:paraId="3F1A7797">
            <w:pPr>
              <w:rPr>
                <w:rFonts w:ascii="Arial"/>
              </w:rPr>
            </w:pPr>
          </w:p>
        </w:tc>
        <w:tc>
          <w:tcPr>
            <w:tcW w:w="806" w:type="pct"/>
            <w:tcBorders>
              <w:left w:val="single" w:color="000000" w:sz="4" w:space="0"/>
            </w:tcBorders>
          </w:tcPr>
          <w:p w14:paraId="610B0BEE">
            <w:pPr>
              <w:rPr>
                <w:rFonts w:ascii="Arial"/>
              </w:rPr>
            </w:pPr>
          </w:p>
        </w:tc>
        <w:tc>
          <w:tcPr>
            <w:tcW w:w="351" w:type="pct"/>
          </w:tcPr>
          <w:p w14:paraId="43CB74A1">
            <w:pPr>
              <w:rPr>
                <w:rFonts w:ascii="Arial"/>
              </w:rPr>
            </w:pPr>
          </w:p>
        </w:tc>
      </w:tr>
      <w:tr w14:paraId="651D1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1A0F23A4">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691634B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排烟管保温</w:t>
            </w:r>
          </w:p>
        </w:tc>
        <w:tc>
          <w:tcPr>
            <w:tcW w:w="589" w:type="pct"/>
          </w:tcPr>
          <w:p w14:paraId="4E414903">
            <w:pPr>
              <w:rPr>
                <w:rFonts w:ascii="Arial"/>
              </w:rPr>
            </w:pPr>
          </w:p>
        </w:tc>
        <w:tc>
          <w:tcPr>
            <w:tcW w:w="366" w:type="pct"/>
            <w:vAlign w:val="top"/>
          </w:tcPr>
          <w:p w14:paraId="62EFD7EF">
            <w:pPr>
              <w:jc w:val="center"/>
              <w:rPr>
                <w:rFonts w:ascii="Times New Roman" w:hAnsi="Times New Roman" w:eastAsia="宋体" w:cs="Times New Roman"/>
                <w:sz w:val="24"/>
                <w:szCs w:val="24"/>
              </w:rPr>
            </w:pPr>
          </w:p>
        </w:tc>
        <w:tc>
          <w:tcPr>
            <w:tcW w:w="366" w:type="pct"/>
            <w:vAlign w:val="top"/>
          </w:tcPr>
          <w:p w14:paraId="3483F179">
            <w:pPr>
              <w:jc w:val="center"/>
              <w:rPr>
                <w:rFonts w:ascii="Times New Roman" w:hAnsi="Times New Roman" w:eastAsia="宋体" w:cs="Times New Roman"/>
                <w:kern w:val="2"/>
                <w:sz w:val="21"/>
                <w:szCs w:val="22"/>
                <w:lang w:val="en-US" w:eastAsia="zh-CN" w:bidi="ar-SA"/>
              </w:rPr>
            </w:pPr>
          </w:p>
        </w:tc>
        <w:tc>
          <w:tcPr>
            <w:tcW w:w="554" w:type="pct"/>
          </w:tcPr>
          <w:p w14:paraId="5D4FB632">
            <w:pPr>
              <w:rPr>
                <w:rFonts w:ascii="Arial"/>
              </w:rPr>
            </w:pPr>
          </w:p>
        </w:tc>
        <w:tc>
          <w:tcPr>
            <w:tcW w:w="864" w:type="pct"/>
            <w:tcBorders>
              <w:right w:val="single" w:color="000000" w:sz="4" w:space="0"/>
            </w:tcBorders>
          </w:tcPr>
          <w:p w14:paraId="752DC6D3">
            <w:pPr>
              <w:rPr>
                <w:rFonts w:ascii="Arial"/>
              </w:rPr>
            </w:pPr>
          </w:p>
        </w:tc>
        <w:tc>
          <w:tcPr>
            <w:tcW w:w="806" w:type="pct"/>
            <w:tcBorders>
              <w:left w:val="single" w:color="000000" w:sz="4" w:space="0"/>
            </w:tcBorders>
          </w:tcPr>
          <w:p w14:paraId="3F474081">
            <w:pPr>
              <w:rPr>
                <w:rFonts w:ascii="Arial"/>
              </w:rPr>
            </w:pPr>
          </w:p>
        </w:tc>
        <w:tc>
          <w:tcPr>
            <w:tcW w:w="351" w:type="pct"/>
          </w:tcPr>
          <w:p w14:paraId="084FE107">
            <w:pPr>
              <w:rPr>
                <w:rFonts w:ascii="Arial"/>
              </w:rPr>
            </w:pPr>
          </w:p>
        </w:tc>
      </w:tr>
      <w:tr w14:paraId="7F94C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0546F292">
            <w:pPr>
              <w:widowControl/>
              <w:jc w:val="center"/>
              <w:rPr>
                <w:rFonts w:hint="eastAsia" w:ascii="Times New Roman" w:hAnsi="Times New Roman" w:eastAsia="宋体" w:cs="Times New Roman"/>
                <w:color w:val="000000"/>
                <w:kern w:val="0"/>
                <w:sz w:val="20"/>
                <w:highlight w:val="none"/>
                <w:lang w:val="en-US" w:eastAsia="zh-CN"/>
              </w:rPr>
            </w:pPr>
          </w:p>
        </w:tc>
        <w:tc>
          <w:tcPr>
            <w:tcW w:w="891" w:type="pct"/>
            <w:gridSpan w:val="2"/>
            <w:vAlign w:val="center"/>
          </w:tcPr>
          <w:p w14:paraId="54C9BD9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管道支架</w:t>
            </w:r>
          </w:p>
        </w:tc>
        <w:tc>
          <w:tcPr>
            <w:tcW w:w="589" w:type="pct"/>
          </w:tcPr>
          <w:p w14:paraId="2314A66F">
            <w:pPr>
              <w:rPr>
                <w:rFonts w:ascii="Arial"/>
              </w:rPr>
            </w:pPr>
          </w:p>
        </w:tc>
        <w:tc>
          <w:tcPr>
            <w:tcW w:w="366" w:type="pct"/>
            <w:vAlign w:val="top"/>
          </w:tcPr>
          <w:p w14:paraId="73E2C0B8">
            <w:pPr>
              <w:jc w:val="center"/>
              <w:rPr>
                <w:rFonts w:ascii="Times New Roman" w:hAnsi="Times New Roman" w:eastAsia="宋体" w:cs="Times New Roman"/>
                <w:sz w:val="24"/>
                <w:szCs w:val="24"/>
              </w:rPr>
            </w:pPr>
          </w:p>
        </w:tc>
        <w:tc>
          <w:tcPr>
            <w:tcW w:w="366" w:type="pct"/>
            <w:vAlign w:val="top"/>
          </w:tcPr>
          <w:p w14:paraId="0614D20E">
            <w:pPr>
              <w:jc w:val="center"/>
              <w:rPr>
                <w:rFonts w:ascii="Times New Roman" w:hAnsi="Times New Roman" w:eastAsia="宋体" w:cs="Times New Roman"/>
                <w:kern w:val="2"/>
                <w:sz w:val="21"/>
                <w:szCs w:val="22"/>
                <w:lang w:val="en-US" w:eastAsia="zh-CN" w:bidi="ar-SA"/>
              </w:rPr>
            </w:pPr>
          </w:p>
        </w:tc>
        <w:tc>
          <w:tcPr>
            <w:tcW w:w="554" w:type="pct"/>
          </w:tcPr>
          <w:p w14:paraId="01F6D4E3">
            <w:pPr>
              <w:rPr>
                <w:rFonts w:ascii="Arial"/>
              </w:rPr>
            </w:pPr>
          </w:p>
        </w:tc>
        <w:tc>
          <w:tcPr>
            <w:tcW w:w="864" w:type="pct"/>
            <w:tcBorders>
              <w:right w:val="single" w:color="000000" w:sz="4" w:space="0"/>
            </w:tcBorders>
          </w:tcPr>
          <w:p w14:paraId="252C478F">
            <w:pPr>
              <w:rPr>
                <w:rFonts w:ascii="Arial"/>
              </w:rPr>
            </w:pPr>
          </w:p>
        </w:tc>
        <w:tc>
          <w:tcPr>
            <w:tcW w:w="806" w:type="pct"/>
            <w:tcBorders>
              <w:left w:val="single" w:color="000000" w:sz="4" w:space="0"/>
            </w:tcBorders>
          </w:tcPr>
          <w:p w14:paraId="2F6D14A2">
            <w:pPr>
              <w:rPr>
                <w:rFonts w:ascii="Arial"/>
              </w:rPr>
            </w:pPr>
          </w:p>
        </w:tc>
        <w:tc>
          <w:tcPr>
            <w:tcW w:w="351" w:type="pct"/>
          </w:tcPr>
          <w:p w14:paraId="34B4EA5B">
            <w:pPr>
              <w:rPr>
                <w:rFonts w:ascii="Arial"/>
              </w:rPr>
            </w:pPr>
          </w:p>
        </w:tc>
      </w:tr>
      <w:tr w14:paraId="3994B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335EFDC8">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20B60D9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避雷装置</w:t>
            </w:r>
          </w:p>
        </w:tc>
        <w:tc>
          <w:tcPr>
            <w:tcW w:w="589" w:type="pct"/>
          </w:tcPr>
          <w:p w14:paraId="13F06A66">
            <w:pPr>
              <w:rPr>
                <w:rFonts w:ascii="Arial"/>
              </w:rPr>
            </w:pPr>
          </w:p>
        </w:tc>
        <w:tc>
          <w:tcPr>
            <w:tcW w:w="366" w:type="pct"/>
            <w:vAlign w:val="top"/>
          </w:tcPr>
          <w:p w14:paraId="66750FE0">
            <w:pPr>
              <w:jc w:val="center"/>
              <w:rPr>
                <w:rFonts w:ascii="Times New Roman" w:hAnsi="Times New Roman" w:eastAsia="宋体" w:cs="Times New Roman"/>
                <w:sz w:val="24"/>
                <w:szCs w:val="24"/>
              </w:rPr>
            </w:pPr>
          </w:p>
        </w:tc>
        <w:tc>
          <w:tcPr>
            <w:tcW w:w="366" w:type="pct"/>
            <w:vAlign w:val="top"/>
          </w:tcPr>
          <w:p w14:paraId="54B222BC">
            <w:pPr>
              <w:jc w:val="center"/>
              <w:rPr>
                <w:rFonts w:ascii="Times New Roman" w:hAnsi="Times New Roman" w:eastAsia="宋体" w:cs="Times New Roman"/>
                <w:kern w:val="2"/>
                <w:sz w:val="21"/>
                <w:szCs w:val="22"/>
                <w:lang w:val="en-US" w:eastAsia="zh-CN" w:bidi="ar-SA"/>
              </w:rPr>
            </w:pPr>
          </w:p>
        </w:tc>
        <w:tc>
          <w:tcPr>
            <w:tcW w:w="554" w:type="pct"/>
          </w:tcPr>
          <w:p w14:paraId="3E2F4495">
            <w:pPr>
              <w:rPr>
                <w:rFonts w:ascii="Arial"/>
              </w:rPr>
            </w:pPr>
          </w:p>
        </w:tc>
        <w:tc>
          <w:tcPr>
            <w:tcW w:w="864" w:type="pct"/>
            <w:tcBorders>
              <w:right w:val="single" w:color="000000" w:sz="4" w:space="0"/>
            </w:tcBorders>
          </w:tcPr>
          <w:p w14:paraId="71BF885A">
            <w:pPr>
              <w:rPr>
                <w:rFonts w:ascii="Arial"/>
              </w:rPr>
            </w:pPr>
          </w:p>
        </w:tc>
        <w:tc>
          <w:tcPr>
            <w:tcW w:w="806" w:type="pct"/>
            <w:tcBorders>
              <w:left w:val="single" w:color="000000" w:sz="4" w:space="0"/>
            </w:tcBorders>
          </w:tcPr>
          <w:p w14:paraId="4EF5FA43">
            <w:pPr>
              <w:rPr>
                <w:rFonts w:ascii="Arial"/>
              </w:rPr>
            </w:pPr>
          </w:p>
        </w:tc>
        <w:tc>
          <w:tcPr>
            <w:tcW w:w="351" w:type="pct"/>
          </w:tcPr>
          <w:p w14:paraId="032A2E46">
            <w:pPr>
              <w:rPr>
                <w:rFonts w:ascii="Arial"/>
              </w:rPr>
            </w:pPr>
          </w:p>
        </w:tc>
      </w:tr>
      <w:tr w14:paraId="569FB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101C5073">
            <w:pPr>
              <w:widowControl/>
              <w:jc w:val="center"/>
              <w:rPr>
                <w:rFonts w:hint="eastAsia" w:ascii="Times New Roman" w:hAnsi="Times New Roman" w:eastAsia="宋体" w:cs="Times New Roman"/>
                <w:color w:val="000000"/>
                <w:kern w:val="0"/>
                <w:sz w:val="20"/>
                <w:highlight w:val="none"/>
                <w:lang w:val="en-US" w:eastAsia="zh-CN"/>
              </w:rPr>
            </w:pPr>
          </w:p>
        </w:tc>
        <w:tc>
          <w:tcPr>
            <w:tcW w:w="891" w:type="pct"/>
            <w:gridSpan w:val="2"/>
            <w:vAlign w:val="center"/>
          </w:tcPr>
          <w:p w14:paraId="56AE7C4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防风拉索</w:t>
            </w:r>
          </w:p>
        </w:tc>
        <w:tc>
          <w:tcPr>
            <w:tcW w:w="589" w:type="pct"/>
          </w:tcPr>
          <w:p w14:paraId="7EF93450">
            <w:pPr>
              <w:rPr>
                <w:rFonts w:ascii="Arial"/>
              </w:rPr>
            </w:pPr>
          </w:p>
        </w:tc>
        <w:tc>
          <w:tcPr>
            <w:tcW w:w="366" w:type="pct"/>
            <w:vAlign w:val="top"/>
          </w:tcPr>
          <w:p w14:paraId="6BCC5BE6">
            <w:pPr>
              <w:jc w:val="center"/>
              <w:rPr>
                <w:rFonts w:ascii="Times New Roman" w:hAnsi="Times New Roman" w:eastAsia="宋体" w:cs="Times New Roman"/>
                <w:sz w:val="24"/>
                <w:szCs w:val="24"/>
              </w:rPr>
            </w:pPr>
          </w:p>
        </w:tc>
        <w:tc>
          <w:tcPr>
            <w:tcW w:w="366" w:type="pct"/>
            <w:vAlign w:val="top"/>
          </w:tcPr>
          <w:p w14:paraId="558C64A1">
            <w:pPr>
              <w:jc w:val="center"/>
              <w:rPr>
                <w:rFonts w:ascii="Times New Roman" w:hAnsi="Times New Roman" w:eastAsia="宋体" w:cs="Times New Roman"/>
                <w:kern w:val="2"/>
                <w:sz w:val="21"/>
                <w:szCs w:val="22"/>
                <w:lang w:val="en-US" w:eastAsia="zh-CN" w:bidi="ar-SA"/>
              </w:rPr>
            </w:pPr>
          </w:p>
        </w:tc>
        <w:tc>
          <w:tcPr>
            <w:tcW w:w="554" w:type="pct"/>
          </w:tcPr>
          <w:p w14:paraId="4A8BF113">
            <w:pPr>
              <w:rPr>
                <w:rFonts w:ascii="Arial"/>
              </w:rPr>
            </w:pPr>
          </w:p>
        </w:tc>
        <w:tc>
          <w:tcPr>
            <w:tcW w:w="864" w:type="pct"/>
            <w:tcBorders>
              <w:right w:val="single" w:color="000000" w:sz="4" w:space="0"/>
            </w:tcBorders>
          </w:tcPr>
          <w:p w14:paraId="773B7C9D">
            <w:pPr>
              <w:rPr>
                <w:rFonts w:ascii="Arial"/>
              </w:rPr>
            </w:pPr>
          </w:p>
        </w:tc>
        <w:tc>
          <w:tcPr>
            <w:tcW w:w="806" w:type="pct"/>
            <w:tcBorders>
              <w:left w:val="single" w:color="000000" w:sz="4" w:space="0"/>
            </w:tcBorders>
          </w:tcPr>
          <w:p w14:paraId="7819842B">
            <w:pPr>
              <w:rPr>
                <w:rFonts w:ascii="Arial"/>
              </w:rPr>
            </w:pPr>
          </w:p>
        </w:tc>
        <w:tc>
          <w:tcPr>
            <w:tcW w:w="351" w:type="pct"/>
          </w:tcPr>
          <w:p w14:paraId="25ED6B4C">
            <w:pPr>
              <w:rPr>
                <w:rFonts w:ascii="Arial"/>
              </w:rPr>
            </w:pPr>
          </w:p>
        </w:tc>
      </w:tr>
      <w:tr w14:paraId="069D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vAlign w:val="center"/>
          </w:tcPr>
          <w:p w14:paraId="3D654064">
            <w:pPr>
              <w:widowControl/>
              <w:jc w:val="center"/>
              <w:rPr>
                <w:rFonts w:hint="default" w:ascii="Times New Roman" w:hAnsi="Times New Roman" w:eastAsia="宋体" w:cs="Times New Roman"/>
                <w:color w:val="000000"/>
                <w:kern w:val="0"/>
                <w:sz w:val="20"/>
                <w:highlight w:val="none"/>
                <w:lang w:val="en-US" w:eastAsia="zh-CN"/>
              </w:rPr>
            </w:pPr>
          </w:p>
        </w:tc>
        <w:tc>
          <w:tcPr>
            <w:tcW w:w="891" w:type="pct"/>
            <w:gridSpan w:val="2"/>
            <w:vAlign w:val="center"/>
          </w:tcPr>
          <w:p w14:paraId="4324BBD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配电控制</w:t>
            </w:r>
          </w:p>
        </w:tc>
        <w:tc>
          <w:tcPr>
            <w:tcW w:w="589" w:type="pct"/>
          </w:tcPr>
          <w:p w14:paraId="1940A937">
            <w:pPr>
              <w:rPr>
                <w:rFonts w:ascii="Arial"/>
              </w:rPr>
            </w:pPr>
          </w:p>
        </w:tc>
        <w:tc>
          <w:tcPr>
            <w:tcW w:w="366" w:type="pct"/>
            <w:vAlign w:val="top"/>
          </w:tcPr>
          <w:p w14:paraId="4B416D8A">
            <w:pPr>
              <w:jc w:val="center"/>
              <w:rPr>
                <w:rFonts w:ascii="Times New Roman" w:hAnsi="Times New Roman" w:eastAsia="宋体" w:cs="Times New Roman"/>
                <w:sz w:val="24"/>
                <w:szCs w:val="24"/>
              </w:rPr>
            </w:pPr>
          </w:p>
        </w:tc>
        <w:tc>
          <w:tcPr>
            <w:tcW w:w="366" w:type="pct"/>
            <w:vAlign w:val="top"/>
          </w:tcPr>
          <w:p w14:paraId="074F0FF8">
            <w:pPr>
              <w:jc w:val="center"/>
              <w:rPr>
                <w:rFonts w:ascii="Times New Roman" w:hAnsi="Times New Roman" w:eastAsia="宋体" w:cs="Times New Roman"/>
                <w:kern w:val="2"/>
                <w:sz w:val="21"/>
                <w:szCs w:val="22"/>
                <w:lang w:val="en-US" w:eastAsia="zh-CN" w:bidi="ar-SA"/>
              </w:rPr>
            </w:pPr>
          </w:p>
        </w:tc>
        <w:tc>
          <w:tcPr>
            <w:tcW w:w="554" w:type="pct"/>
          </w:tcPr>
          <w:p w14:paraId="71BC51A5">
            <w:pPr>
              <w:rPr>
                <w:rFonts w:ascii="Arial"/>
              </w:rPr>
            </w:pPr>
          </w:p>
        </w:tc>
        <w:tc>
          <w:tcPr>
            <w:tcW w:w="864" w:type="pct"/>
            <w:tcBorders>
              <w:right w:val="single" w:color="000000" w:sz="4" w:space="0"/>
            </w:tcBorders>
          </w:tcPr>
          <w:p w14:paraId="0123A437">
            <w:pPr>
              <w:rPr>
                <w:rFonts w:ascii="Arial"/>
              </w:rPr>
            </w:pPr>
          </w:p>
        </w:tc>
        <w:tc>
          <w:tcPr>
            <w:tcW w:w="806" w:type="pct"/>
            <w:tcBorders>
              <w:left w:val="single" w:color="000000" w:sz="4" w:space="0"/>
            </w:tcBorders>
          </w:tcPr>
          <w:p w14:paraId="6592BA84">
            <w:pPr>
              <w:rPr>
                <w:rFonts w:ascii="Arial"/>
              </w:rPr>
            </w:pPr>
          </w:p>
        </w:tc>
        <w:tc>
          <w:tcPr>
            <w:tcW w:w="351" w:type="pct"/>
          </w:tcPr>
          <w:p w14:paraId="4AB664B5">
            <w:pPr>
              <w:rPr>
                <w:rFonts w:ascii="Arial"/>
              </w:rPr>
            </w:pPr>
          </w:p>
        </w:tc>
      </w:tr>
      <w:tr w14:paraId="784BE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49BF6F0A">
            <w:pPr>
              <w:widowControl/>
              <w:jc w:val="center"/>
              <w:rPr>
                <w:rFonts w:hint="eastAsia" w:ascii="Times New Roman" w:hAnsi="Times New Roman" w:eastAsia="宋体" w:cs="Times New Roman"/>
                <w:color w:val="000000"/>
                <w:kern w:val="0"/>
                <w:sz w:val="20"/>
                <w:highlight w:val="none"/>
                <w:lang w:val="en-US" w:eastAsia="zh-CN"/>
              </w:rPr>
            </w:pPr>
          </w:p>
        </w:tc>
        <w:tc>
          <w:tcPr>
            <w:tcW w:w="891" w:type="pct"/>
            <w:gridSpan w:val="2"/>
            <w:vAlign w:val="center"/>
          </w:tcPr>
          <w:p w14:paraId="29003E3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控制柜</w:t>
            </w:r>
          </w:p>
        </w:tc>
        <w:tc>
          <w:tcPr>
            <w:tcW w:w="589" w:type="pct"/>
          </w:tcPr>
          <w:p w14:paraId="1C2B5308">
            <w:pPr>
              <w:rPr>
                <w:rFonts w:ascii="Arial"/>
              </w:rPr>
            </w:pPr>
          </w:p>
        </w:tc>
        <w:tc>
          <w:tcPr>
            <w:tcW w:w="366" w:type="pct"/>
            <w:vAlign w:val="top"/>
          </w:tcPr>
          <w:p w14:paraId="408AC59F">
            <w:pPr>
              <w:jc w:val="center"/>
              <w:rPr>
                <w:rFonts w:ascii="Times New Roman" w:hAnsi="Times New Roman" w:eastAsia="宋体" w:cs="Times New Roman"/>
                <w:sz w:val="24"/>
                <w:szCs w:val="24"/>
              </w:rPr>
            </w:pPr>
          </w:p>
        </w:tc>
        <w:tc>
          <w:tcPr>
            <w:tcW w:w="366" w:type="pct"/>
            <w:vAlign w:val="top"/>
          </w:tcPr>
          <w:p w14:paraId="021B8425">
            <w:pPr>
              <w:jc w:val="center"/>
              <w:rPr>
                <w:rFonts w:ascii="Times New Roman" w:hAnsi="Times New Roman" w:eastAsia="宋体" w:cs="Times New Roman"/>
                <w:kern w:val="2"/>
                <w:sz w:val="21"/>
                <w:szCs w:val="22"/>
                <w:lang w:val="en-US" w:eastAsia="zh-CN" w:bidi="ar-SA"/>
              </w:rPr>
            </w:pPr>
          </w:p>
        </w:tc>
        <w:tc>
          <w:tcPr>
            <w:tcW w:w="554" w:type="pct"/>
          </w:tcPr>
          <w:p w14:paraId="291F5C40">
            <w:pPr>
              <w:rPr>
                <w:rFonts w:ascii="Arial"/>
              </w:rPr>
            </w:pPr>
          </w:p>
        </w:tc>
        <w:tc>
          <w:tcPr>
            <w:tcW w:w="864" w:type="pct"/>
            <w:tcBorders>
              <w:right w:val="single" w:color="000000" w:sz="4" w:space="0"/>
            </w:tcBorders>
          </w:tcPr>
          <w:p w14:paraId="490BE40A">
            <w:pPr>
              <w:rPr>
                <w:rFonts w:ascii="Arial"/>
              </w:rPr>
            </w:pPr>
          </w:p>
        </w:tc>
        <w:tc>
          <w:tcPr>
            <w:tcW w:w="806" w:type="pct"/>
            <w:tcBorders>
              <w:left w:val="single" w:color="000000" w:sz="4" w:space="0"/>
            </w:tcBorders>
          </w:tcPr>
          <w:p w14:paraId="3CFD7594">
            <w:pPr>
              <w:rPr>
                <w:rFonts w:ascii="Arial"/>
              </w:rPr>
            </w:pPr>
          </w:p>
        </w:tc>
        <w:tc>
          <w:tcPr>
            <w:tcW w:w="351" w:type="pct"/>
          </w:tcPr>
          <w:p w14:paraId="02F2EA20">
            <w:pPr>
              <w:rPr>
                <w:rFonts w:ascii="Arial"/>
              </w:rPr>
            </w:pPr>
          </w:p>
        </w:tc>
      </w:tr>
      <w:tr w14:paraId="7D409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vAlign w:val="center"/>
          </w:tcPr>
          <w:p w14:paraId="66902288">
            <w:pPr>
              <w:widowControl/>
              <w:jc w:val="center"/>
              <w:rPr>
                <w:rFonts w:hint="eastAsia" w:ascii="Times New Roman" w:hAnsi="Times New Roman" w:eastAsia="宋体" w:cs="Times New Roman"/>
                <w:color w:val="000000"/>
                <w:kern w:val="0"/>
                <w:sz w:val="20"/>
                <w:highlight w:val="none"/>
                <w:lang w:val="en-US" w:eastAsia="zh-CN"/>
              </w:rPr>
            </w:pPr>
          </w:p>
        </w:tc>
        <w:tc>
          <w:tcPr>
            <w:tcW w:w="891" w:type="pct"/>
            <w:gridSpan w:val="2"/>
            <w:vAlign w:val="center"/>
          </w:tcPr>
          <w:p w14:paraId="42A869C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远程操作箱</w:t>
            </w:r>
          </w:p>
        </w:tc>
        <w:tc>
          <w:tcPr>
            <w:tcW w:w="589" w:type="pct"/>
          </w:tcPr>
          <w:p w14:paraId="4EE4E6FC">
            <w:pPr>
              <w:rPr>
                <w:rFonts w:ascii="Arial"/>
              </w:rPr>
            </w:pPr>
          </w:p>
        </w:tc>
        <w:tc>
          <w:tcPr>
            <w:tcW w:w="366" w:type="pct"/>
            <w:vAlign w:val="top"/>
          </w:tcPr>
          <w:p w14:paraId="35DF1411">
            <w:pPr>
              <w:jc w:val="center"/>
              <w:rPr>
                <w:rFonts w:ascii="Times New Roman" w:hAnsi="Times New Roman" w:eastAsia="宋体" w:cs="Times New Roman"/>
                <w:sz w:val="24"/>
                <w:szCs w:val="24"/>
              </w:rPr>
            </w:pPr>
          </w:p>
        </w:tc>
        <w:tc>
          <w:tcPr>
            <w:tcW w:w="366" w:type="pct"/>
            <w:vAlign w:val="top"/>
          </w:tcPr>
          <w:p w14:paraId="68CFE0EC">
            <w:pPr>
              <w:jc w:val="center"/>
              <w:rPr>
                <w:rFonts w:ascii="Times New Roman" w:hAnsi="Times New Roman" w:eastAsia="宋体" w:cs="Times New Roman"/>
                <w:kern w:val="2"/>
                <w:sz w:val="21"/>
                <w:szCs w:val="22"/>
                <w:lang w:val="en-US" w:eastAsia="zh-CN" w:bidi="ar-SA"/>
              </w:rPr>
            </w:pPr>
          </w:p>
        </w:tc>
        <w:tc>
          <w:tcPr>
            <w:tcW w:w="554" w:type="pct"/>
          </w:tcPr>
          <w:p w14:paraId="684A1ACD">
            <w:pPr>
              <w:rPr>
                <w:rFonts w:ascii="Arial"/>
              </w:rPr>
            </w:pPr>
          </w:p>
        </w:tc>
        <w:tc>
          <w:tcPr>
            <w:tcW w:w="864" w:type="pct"/>
            <w:tcBorders>
              <w:right w:val="single" w:color="000000" w:sz="4" w:space="0"/>
            </w:tcBorders>
          </w:tcPr>
          <w:p w14:paraId="0D2313D7">
            <w:pPr>
              <w:rPr>
                <w:rFonts w:ascii="Arial"/>
              </w:rPr>
            </w:pPr>
          </w:p>
        </w:tc>
        <w:tc>
          <w:tcPr>
            <w:tcW w:w="806" w:type="pct"/>
            <w:tcBorders>
              <w:left w:val="single" w:color="000000" w:sz="4" w:space="0"/>
            </w:tcBorders>
          </w:tcPr>
          <w:p w14:paraId="70943C38">
            <w:pPr>
              <w:rPr>
                <w:rFonts w:ascii="Arial"/>
              </w:rPr>
            </w:pPr>
          </w:p>
        </w:tc>
        <w:tc>
          <w:tcPr>
            <w:tcW w:w="351" w:type="pct"/>
          </w:tcPr>
          <w:p w14:paraId="06EB4601">
            <w:pPr>
              <w:rPr>
                <w:rFonts w:ascii="Arial"/>
              </w:rPr>
            </w:pPr>
          </w:p>
        </w:tc>
      </w:tr>
      <w:tr w14:paraId="2B63F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tcPr>
          <w:p w14:paraId="68B86BCE">
            <w:pPr>
              <w:spacing w:before="79" w:line="284" w:lineRule="exact"/>
              <w:ind w:left="249"/>
              <w:rPr>
                <w:rFonts w:ascii="宋体" w:hAnsi="宋体" w:eastAsia="宋体" w:cs="宋体"/>
                <w:szCs w:val="21"/>
              </w:rPr>
            </w:pPr>
          </w:p>
        </w:tc>
        <w:tc>
          <w:tcPr>
            <w:tcW w:w="891" w:type="pct"/>
            <w:gridSpan w:val="2"/>
            <w:vAlign w:val="center"/>
          </w:tcPr>
          <w:p w14:paraId="0EBD6DA9">
            <w:pPr>
              <w:keepNext w:val="0"/>
              <w:keepLines w:val="0"/>
              <w:widowControl/>
              <w:suppressLineNumbers w:val="0"/>
              <w:jc w:val="left"/>
              <w:textAlignment w:val="center"/>
              <w:rPr>
                <w:rFonts w:ascii="Arial"/>
              </w:rPr>
            </w:pPr>
            <w:r>
              <w:rPr>
                <w:rFonts w:hint="eastAsia" w:ascii="宋体" w:hAnsi="宋体" w:eastAsia="宋体" w:cs="宋体"/>
                <w:i w:val="0"/>
                <w:iCs w:val="0"/>
                <w:color w:val="000000"/>
                <w:kern w:val="0"/>
                <w:sz w:val="22"/>
                <w:szCs w:val="22"/>
                <w:u w:val="none"/>
                <w:lang w:val="en-US" w:eastAsia="zh-CN" w:bidi="ar"/>
              </w:rPr>
              <w:t>变频器55KW</w:t>
            </w:r>
          </w:p>
        </w:tc>
        <w:tc>
          <w:tcPr>
            <w:tcW w:w="589" w:type="pct"/>
          </w:tcPr>
          <w:p w14:paraId="04FEB6A4">
            <w:pPr>
              <w:rPr>
                <w:rFonts w:ascii="Arial"/>
              </w:rPr>
            </w:pPr>
          </w:p>
        </w:tc>
        <w:tc>
          <w:tcPr>
            <w:tcW w:w="366" w:type="pct"/>
          </w:tcPr>
          <w:p w14:paraId="558B04A9">
            <w:pPr>
              <w:rPr>
                <w:rFonts w:ascii="Arial"/>
              </w:rPr>
            </w:pPr>
          </w:p>
        </w:tc>
        <w:tc>
          <w:tcPr>
            <w:tcW w:w="366" w:type="pct"/>
          </w:tcPr>
          <w:p w14:paraId="395DA365">
            <w:pPr>
              <w:rPr>
                <w:rFonts w:ascii="Arial"/>
              </w:rPr>
            </w:pPr>
          </w:p>
        </w:tc>
        <w:tc>
          <w:tcPr>
            <w:tcW w:w="554" w:type="pct"/>
          </w:tcPr>
          <w:p w14:paraId="1F50B630">
            <w:pPr>
              <w:rPr>
                <w:rFonts w:ascii="Arial"/>
              </w:rPr>
            </w:pPr>
          </w:p>
        </w:tc>
        <w:tc>
          <w:tcPr>
            <w:tcW w:w="864" w:type="pct"/>
            <w:tcBorders>
              <w:right w:val="single" w:color="000000" w:sz="4" w:space="0"/>
            </w:tcBorders>
          </w:tcPr>
          <w:p w14:paraId="155D435E">
            <w:pPr>
              <w:rPr>
                <w:rFonts w:ascii="Arial"/>
              </w:rPr>
            </w:pPr>
          </w:p>
        </w:tc>
        <w:tc>
          <w:tcPr>
            <w:tcW w:w="806" w:type="pct"/>
            <w:tcBorders>
              <w:left w:val="single" w:color="000000" w:sz="4" w:space="0"/>
            </w:tcBorders>
          </w:tcPr>
          <w:p w14:paraId="06CAF15B">
            <w:pPr>
              <w:rPr>
                <w:rFonts w:ascii="Arial"/>
              </w:rPr>
            </w:pPr>
          </w:p>
        </w:tc>
        <w:tc>
          <w:tcPr>
            <w:tcW w:w="351" w:type="pct"/>
          </w:tcPr>
          <w:p w14:paraId="24D796E3">
            <w:pPr>
              <w:rPr>
                <w:rFonts w:ascii="Arial"/>
              </w:rPr>
            </w:pPr>
          </w:p>
        </w:tc>
      </w:tr>
      <w:tr w14:paraId="2DFA4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tcPr>
          <w:p w14:paraId="46F4D99A">
            <w:pPr>
              <w:spacing w:before="79" w:line="284" w:lineRule="exact"/>
              <w:ind w:left="249"/>
              <w:rPr>
                <w:rFonts w:ascii="宋体" w:hAnsi="宋体" w:eastAsia="宋体" w:cs="宋体"/>
                <w:position w:val="1"/>
                <w:szCs w:val="21"/>
              </w:rPr>
            </w:pPr>
          </w:p>
        </w:tc>
        <w:tc>
          <w:tcPr>
            <w:tcW w:w="891" w:type="pct"/>
            <w:gridSpan w:val="2"/>
            <w:vAlign w:val="center"/>
          </w:tcPr>
          <w:p w14:paraId="67658299">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变频器45KW</w:t>
            </w:r>
          </w:p>
        </w:tc>
        <w:tc>
          <w:tcPr>
            <w:tcW w:w="589" w:type="pct"/>
          </w:tcPr>
          <w:p w14:paraId="0D7F04F5">
            <w:pPr>
              <w:rPr>
                <w:rFonts w:ascii="Arial"/>
              </w:rPr>
            </w:pPr>
          </w:p>
        </w:tc>
        <w:tc>
          <w:tcPr>
            <w:tcW w:w="366" w:type="pct"/>
          </w:tcPr>
          <w:p w14:paraId="73A9272C">
            <w:pPr>
              <w:rPr>
                <w:rFonts w:ascii="Arial"/>
              </w:rPr>
            </w:pPr>
          </w:p>
        </w:tc>
        <w:tc>
          <w:tcPr>
            <w:tcW w:w="366" w:type="pct"/>
          </w:tcPr>
          <w:p w14:paraId="51E344EE">
            <w:pPr>
              <w:rPr>
                <w:rFonts w:ascii="Arial"/>
              </w:rPr>
            </w:pPr>
          </w:p>
        </w:tc>
        <w:tc>
          <w:tcPr>
            <w:tcW w:w="554" w:type="pct"/>
          </w:tcPr>
          <w:p w14:paraId="0E6511F6">
            <w:pPr>
              <w:rPr>
                <w:rFonts w:ascii="Arial"/>
              </w:rPr>
            </w:pPr>
          </w:p>
        </w:tc>
        <w:tc>
          <w:tcPr>
            <w:tcW w:w="864" w:type="pct"/>
            <w:tcBorders>
              <w:right w:val="single" w:color="000000" w:sz="4" w:space="0"/>
            </w:tcBorders>
          </w:tcPr>
          <w:p w14:paraId="7C4A8EDE">
            <w:pPr>
              <w:rPr>
                <w:rFonts w:ascii="Arial"/>
              </w:rPr>
            </w:pPr>
          </w:p>
        </w:tc>
        <w:tc>
          <w:tcPr>
            <w:tcW w:w="806" w:type="pct"/>
            <w:tcBorders>
              <w:left w:val="single" w:color="000000" w:sz="4" w:space="0"/>
            </w:tcBorders>
          </w:tcPr>
          <w:p w14:paraId="1172328A">
            <w:pPr>
              <w:rPr>
                <w:rFonts w:ascii="Arial"/>
              </w:rPr>
            </w:pPr>
          </w:p>
        </w:tc>
        <w:tc>
          <w:tcPr>
            <w:tcW w:w="351" w:type="pct"/>
          </w:tcPr>
          <w:p w14:paraId="25E65FC6">
            <w:pPr>
              <w:rPr>
                <w:rFonts w:ascii="Arial"/>
              </w:rPr>
            </w:pPr>
          </w:p>
        </w:tc>
      </w:tr>
      <w:tr w14:paraId="0045F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123EEEC">
            <w:pPr>
              <w:spacing w:before="79" w:line="284" w:lineRule="exact"/>
              <w:ind w:left="249"/>
              <w:rPr>
                <w:rFonts w:ascii="宋体" w:hAnsi="宋体" w:eastAsia="宋体" w:cs="宋体"/>
                <w:position w:val="1"/>
                <w:szCs w:val="21"/>
              </w:rPr>
            </w:pPr>
          </w:p>
        </w:tc>
        <w:tc>
          <w:tcPr>
            <w:tcW w:w="891" w:type="pct"/>
            <w:gridSpan w:val="2"/>
            <w:vAlign w:val="center"/>
          </w:tcPr>
          <w:p w14:paraId="48C6E701">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变频器30KW</w:t>
            </w:r>
          </w:p>
        </w:tc>
        <w:tc>
          <w:tcPr>
            <w:tcW w:w="589" w:type="pct"/>
          </w:tcPr>
          <w:p w14:paraId="3A02CBE2">
            <w:pPr>
              <w:rPr>
                <w:rFonts w:ascii="Arial"/>
              </w:rPr>
            </w:pPr>
          </w:p>
        </w:tc>
        <w:tc>
          <w:tcPr>
            <w:tcW w:w="366" w:type="pct"/>
          </w:tcPr>
          <w:p w14:paraId="0175C981">
            <w:pPr>
              <w:rPr>
                <w:rFonts w:ascii="Arial"/>
              </w:rPr>
            </w:pPr>
          </w:p>
        </w:tc>
        <w:tc>
          <w:tcPr>
            <w:tcW w:w="366" w:type="pct"/>
          </w:tcPr>
          <w:p w14:paraId="665DAAA0">
            <w:pPr>
              <w:rPr>
                <w:rFonts w:ascii="Arial"/>
              </w:rPr>
            </w:pPr>
          </w:p>
        </w:tc>
        <w:tc>
          <w:tcPr>
            <w:tcW w:w="554" w:type="pct"/>
          </w:tcPr>
          <w:p w14:paraId="62CDBA70">
            <w:pPr>
              <w:rPr>
                <w:rFonts w:ascii="Arial"/>
              </w:rPr>
            </w:pPr>
          </w:p>
        </w:tc>
        <w:tc>
          <w:tcPr>
            <w:tcW w:w="864" w:type="pct"/>
            <w:tcBorders>
              <w:right w:val="single" w:color="000000" w:sz="4" w:space="0"/>
            </w:tcBorders>
          </w:tcPr>
          <w:p w14:paraId="575902E7">
            <w:pPr>
              <w:rPr>
                <w:rFonts w:ascii="Arial"/>
              </w:rPr>
            </w:pPr>
          </w:p>
        </w:tc>
        <w:tc>
          <w:tcPr>
            <w:tcW w:w="806" w:type="pct"/>
            <w:tcBorders>
              <w:left w:val="single" w:color="000000" w:sz="4" w:space="0"/>
            </w:tcBorders>
          </w:tcPr>
          <w:p w14:paraId="7125CDD2">
            <w:pPr>
              <w:rPr>
                <w:rFonts w:ascii="Arial"/>
              </w:rPr>
            </w:pPr>
          </w:p>
        </w:tc>
        <w:tc>
          <w:tcPr>
            <w:tcW w:w="351" w:type="pct"/>
          </w:tcPr>
          <w:p w14:paraId="1666D3B2">
            <w:pPr>
              <w:rPr>
                <w:rFonts w:ascii="Arial"/>
              </w:rPr>
            </w:pPr>
          </w:p>
        </w:tc>
      </w:tr>
      <w:tr w14:paraId="1D327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188B7803">
            <w:pPr>
              <w:spacing w:before="79" w:line="284" w:lineRule="exact"/>
              <w:ind w:left="249"/>
              <w:rPr>
                <w:rFonts w:ascii="宋体" w:hAnsi="宋体" w:eastAsia="宋体" w:cs="宋体"/>
                <w:position w:val="1"/>
                <w:szCs w:val="21"/>
              </w:rPr>
            </w:pPr>
          </w:p>
        </w:tc>
        <w:tc>
          <w:tcPr>
            <w:tcW w:w="891" w:type="pct"/>
            <w:gridSpan w:val="2"/>
            <w:vAlign w:val="center"/>
          </w:tcPr>
          <w:p w14:paraId="5F1A0875">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CPU 1214C DC/DC/DC</w:t>
            </w:r>
          </w:p>
        </w:tc>
        <w:tc>
          <w:tcPr>
            <w:tcW w:w="589" w:type="pct"/>
          </w:tcPr>
          <w:p w14:paraId="14809566">
            <w:pPr>
              <w:rPr>
                <w:rFonts w:ascii="Arial"/>
              </w:rPr>
            </w:pPr>
          </w:p>
        </w:tc>
        <w:tc>
          <w:tcPr>
            <w:tcW w:w="366" w:type="pct"/>
          </w:tcPr>
          <w:p w14:paraId="291C2C15">
            <w:pPr>
              <w:rPr>
                <w:rFonts w:ascii="Arial"/>
              </w:rPr>
            </w:pPr>
          </w:p>
        </w:tc>
        <w:tc>
          <w:tcPr>
            <w:tcW w:w="366" w:type="pct"/>
          </w:tcPr>
          <w:p w14:paraId="0BDB523D">
            <w:pPr>
              <w:rPr>
                <w:rFonts w:ascii="Arial"/>
              </w:rPr>
            </w:pPr>
          </w:p>
        </w:tc>
        <w:tc>
          <w:tcPr>
            <w:tcW w:w="554" w:type="pct"/>
          </w:tcPr>
          <w:p w14:paraId="4127004F">
            <w:pPr>
              <w:rPr>
                <w:rFonts w:ascii="Arial"/>
              </w:rPr>
            </w:pPr>
          </w:p>
        </w:tc>
        <w:tc>
          <w:tcPr>
            <w:tcW w:w="864" w:type="pct"/>
            <w:tcBorders>
              <w:right w:val="single" w:color="000000" w:sz="4" w:space="0"/>
            </w:tcBorders>
          </w:tcPr>
          <w:p w14:paraId="386EC8FB">
            <w:pPr>
              <w:rPr>
                <w:rFonts w:ascii="Arial"/>
              </w:rPr>
            </w:pPr>
          </w:p>
        </w:tc>
        <w:tc>
          <w:tcPr>
            <w:tcW w:w="806" w:type="pct"/>
            <w:tcBorders>
              <w:left w:val="single" w:color="000000" w:sz="4" w:space="0"/>
            </w:tcBorders>
          </w:tcPr>
          <w:p w14:paraId="0CFC1D9A">
            <w:pPr>
              <w:rPr>
                <w:rFonts w:ascii="Arial"/>
              </w:rPr>
            </w:pPr>
          </w:p>
        </w:tc>
        <w:tc>
          <w:tcPr>
            <w:tcW w:w="351" w:type="pct"/>
          </w:tcPr>
          <w:p w14:paraId="0899C9FA">
            <w:pPr>
              <w:rPr>
                <w:rFonts w:ascii="Arial"/>
              </w:rPr>
            </w:pPr>
          </w:p>
        </w:tc>
      </w:tr>
      <w:tr w14:paraId="41065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2345EBDB">
            <w:pPr>
              <w:spacing w:before="79" w:line="284" w:lineRule="exact"/>
              <w:ind w:left="249"/>
              <w:rPr>
                <w:rFonts w:ascii="宋体" w:hAnsi="宋体" w:eastAsia="宋体" w:cs="宋体"/>
                <w:position w:val="1"/>
                <w:szCs w:val="21"/>
              </w:rPr>
            </w:pPr>
          </w:p>
        </w:tc>
        <w:tc>
          <w:tcPr>
            <w:tcW w:w="891" w:type="pct"/>
            <w:gridSpan w:val="2"/>
            <w:vAlign w:val="center"/>
          </w:tcPr>
          <w:p w14:paraId="01CD3C2D">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 xml:space="preserve"> SM1223 DI8*24VDC/DO8*24VDC</w:t>
            </w:r>
          </w:p>
        </w:tc>
        <w:tc>
          <w:tcPr>
            <w:tcW w:w="589" w:type="pct"/>
          </w:tcPr>
          <w:p w14:paraId="5A99C37A">
            <w:pPr>
              <w:rPr>
                <w:rFonts w:ascii="Arial"/>
              </w:rPr>
            </w:pPr>
          </w:p>
        </w:tc>
        <w:tc>
          <w:tcPr>
            <w:tcW w:w="366" w:type="pct"/>
          </w:tcPr>
          <w:p w14:paraId="181AC993">
            <w:pPr>
              <w:rPr>
                <w:rFonts w:ascii="Arial"/>
              </w:rPr>
            </w:pPr>
          </w:p>
        </w:tc>
        <w:tc>
          <w:tcPr>
            <w:tcW w:w="366" w:type="pct"/>
          </w:tcPr>
          <w:p w14:paraId="2D5237E4">
            <w:pPr>
              <w:rPr>
                <w:rFonts w:ascii="Arial"/>
              </w:rPr>
            </w:pPr>
          </w:p>
        </w:tc>
        <w:tc>
          <w:tcPr>
            <w:tcW w:w="554" w:type="pct"/>
          </w:tcPr>
          <w:p w14:paraId="075DEC97">
            <w:pPr>
              <w:rPr>
                <w:rFonts w:ascii="Arial"/>
              </w:rPr>
            </w:pPr>
          </w:p>
        </w:tc>
        <w:tc>
          <w:tcPr>
            <w:tcW w:w="864" w:type="pct"/>
            <w:tcBorders>
              <w:right w:val="single" w:color="000000" w:sz="4" w:space="0"/>
            </w:tcBorders>
          </w:tcPr>
          <w:p w14:paraId="76097E20">
            <w:pPr>
              <w:rPr>
                <w:rFonts w:ascii="Arial"/>
              </w:rPr>
            </w:pPr>
          </w:p>
        </w:tc>
        <w:tc>
          <w:tcPr>
            <w:tcW w:w="806" w:type="pct"/>
            <w:tcBorders>
              <w:left w:val="single" w:color="000000" w:sz="4" w:space="0"/>
            </w:tcBorders>
          </w:tcPr>
          <w:p w14:paraId="0E3AC162">
            <w:pPr>
              <w:rPr>
                <w:rFonts w:ascii="Arial"/>
              </w:rPr>
            </w:pPr>
          </w:p>
        </w:tc>
        <w:tc>
          <w:tcPr>
            <w:tcW w:w="351" w:type="pct"/>
          </w:tcPr>
          <w:p w14:paraId="52B450B9">
            <w:pPr>
              <w:rPr>
                <w:rFonts w:ascii="Arial"/>
              </w:rPr>
            </w:pPr>
          </w:p>
        </w:tc>
      </w:tr>
      <w:tr w14:paraId="52F61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705A24AE">
            <w:pPr>
              <w:spacing w:before="79" w:line="284" w:lineRule="exact"/>
              <w:ind w:left="249"/>
              <w:rPr>
                <w:rFonts w:ascii="宋体" w:hAnsi="宋体" w:eastAsia="宋体" w:cs="宋体"/>
                <w:position w:val="1"/>
                <w:szCs w:val="21"/>
              </w:rPr>
            </w:pPr>
          </w:p>
        </w:tc>
        <w:tc>
          <w:tcPr>
            <w:tcW w:w="891" w:type="pct"/>
            <w:gridSpan w:val="2"/>
            <w:vAlign w:val="center"/>
          </w:tcPr>
          <w:p w14:paraId="546D7C0C">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SM1234 4I4*13位 AQ2*14位</w:t>
            </w:r>
          </w:p>
        </w:tc>
        <w:tc>
          <w:tcPr>
            <w:tcW w:w="589" w:type="pct"/>
          </w:tcPr>
          <w:p w14:paraId="7A574C5C">
            <w:pPr>
              <w:rPr>
                <w:rFonts w:ascii="Arial"/>
              </w:rPr>
            </w:pPr>
          </w:p>
        </w:tc>
        <w:tc>
          <w:tcPr>
            <w:tcW w:w="366" w:type="pct"/>
          </w:tcPr>
          <w:p w14:paraId="4ACE1E37">
            <w:pPr>
              <w:rPr>
                <w:rFonts w:ascii="Arial"/>
              </w:rPr>
            </w:pPr>
          </w:p>
        </w:tc>
        <w:tc>
          <w:tcPr>
            <w:tcW w:w="366" w:type="pct"/>
          </w:tcPr>
          <w:p w14:paraId="3957B22D">
            <w:pPr>
              <w:rPr>
                <w:rFonts w:ascii="Arial"/>
              </w:rPr>
            </w:pPr>
          </w:p>
        </w:tc>
        <w:tc>
          <w:tcPr>
            <w:tcW w:w="554" w:type="pct"/>
          </w:tcPr>
          <w:p w14:paraId="4C86E238">
            <w:pPr>
              <w:rPr>
                <w:rFonts w:ascii="Arial"/>
              </w:rPr>
            </w:pPr>
          </w:p>
        </w:tc>
        <w:tc>
          <w:tcPr>
            <w:tcW w:w="864" w:type="pct"/>
            <w:tcBorders>
              <w:right w:val="single" w:color="000000" w:sz="4" w:space="0"/>
            </w:tcBorders>
          </w:tcPr>
          <w:p w14:paraId="335C2CAF">
            <w:pPr>
              <w:rPr>
                <w:rFonts w:ascii="Arial"/>
              </w:rPr>
            </w:pPr>
          </w:p>
        </w:tc>
        <w:tc>
          <w:tcPr>
            <w:tcW w:w="806" w:type="pct"/>
            <w:tcBorders>
              <w:left w:val="single" w:color="000000" w:sz="4" w:space="0"/>
            </w:tcBorders>
          </w:tcPr>
          <w:p w14:paraId="7DAF5DC2">
            <w:pPr>
              <w:rPr>
                <w:rFonts w:ascii="Arial"/>
              </w:rPr>
            </w:pPr>
          </w:p>
        </w:tc>
        <w:tc>
          <w:tcPr>
            <w:tcW w:w="351" w:type="pct"/>
          </w:tcPr>
          <w:p w14:paraId="75A8F349">
            <w:pPr>
              <w:rPr>
                <w:rFonts w:ascii="Arial"/>
              </w:rPr>
            </w:pPr>
          </w:p>
        </w:tc>
      </w:tr>
      <w:tr w14:paraId="27AE6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38260D47">
            <w:pPr>
              <w:spacing w:before="79" w:line="284" w:lineRule="exact"/>
              <w:ind w:left="249"/>
              <w:rPr>
                <w:rFonts w:ascii="宋体" w:hAnsi="宋体" w:eastAsia="宋体" w:cs="宋体"/>
                <w:position w:val="1"/>
                <w:szCs w:val="21"/>
              </w:rPr>
            </w:pPr>
          </w:p>
        </w:tc>
        <w:tc>
          <w:tcPr>
            <w:tcW w:w="891" w:type="pct"/>
            <w:gridSpan w:val="2"/>
            <w:vAlign w:val="center"/>
          </w:tcPr>
          <w:p w14:paraId="70801380">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触摸屏</w:t>
            </w:r>
          </w:p>
        </w:tc>
        <w:tc>
          <w:tcPr>
            <w:tcW w:w="589" w:type="pct"/>
          </w:tcPr>
          <w:p w14:paraId="34FB1DD2">
            <w:pPr>
              <w:rPr>
                <w:rFonts w:ascii="Arial"/>
              </w:rPr>
            </w:pPr>
          </w:p>
        </w:tc>
        <w:tc>
          <w:tcPr>
            <w:tcW w:w="366" w:type="pct"/>
          </w:tcPr>
          <w:p w14:paraId="030A79F2">
            <w:pPr>
              <w:rPr>
                <w:rFonts w:ascii="Arial"/>
              </w:rPr>
            </w:pPr>
          </w:p>
        </w:tc>
        <w:tc>
          <w:tcPr>
            <w:tcW w:w="366" w:type="pct"/>
          </w:tcPr>
          <w:p w14:paraId="6CEE2C0F">
            <w:pPr>
              <w:rPr>
                <w:rFonts w:ascii="Arial"/>
              </w:rPr>
            </w:pPr>
          </w:p>
        </w:tc>
        <w:tc>
          <w:tcPr>
            <w:tcW w:w="554" w:type="pct"/>
          </w:tcPr>
          <w:p w14:paraId="720B6839">
            <w:pPr>
              <w:rPr>
                <w:rFonts w:ascii="Arial"/>
              </w:rPr>
            </w:pPr>
          </w:p>
        </w:tc>
        <w:tc>
          <w:tcPr>
            <w:tcW w:w="864" w:type="pct"/>
            <w:tcBorders>
              <w:right w:val="single" w:color="000000" w:sz="4" w:space="0"/>
            </w:tcBorders>
          </w:tcPr>
          <w:p w14:paraId="344A3A57">
            <w:pPr>
              <w:rPr>
                <w:rFonts w:ascii="Arial"/>
              </w:rPr>
            </w:pPr>
          </w:p>
        </w:tc>
        <w:tc>
          <w:tcPr>
            <w:tcW w:w="806" w:type="pct"/>
            <w:tcBorders>
              <w:left w:val="single" w:color="000000" w:sz="4" w:space="0"/>
            </w:tcBorders>
          </w:tcPr>
          <w:p w14:paraId="1F7AD9D9">
            <w:pPr>
              <w:rPr>
                <w:rFonts w:ascii="Arial"/>
              </w:rPr>
            </w:pPr>
          </w:p>
        </w:tc>
        <w:tc>
          <w:tcPr>
            <w:tcW w:w="351" w:type="pct"/>
          </w:tcPr>
          <w:p w14:paraId="61C1A9F4">
            <w:pPr>
              <w:rPr>
                <w:rFonts w:ascii="Arial"/>
              </w:rPr>
            </w:pPr>
          </w:p>
        </w:tc>
      </w:tr>
      <w:tr w14:paraId="0C02F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337F9323">
            <w:pPr>
              <w:spacing w:before="79" w:line="284" w:lineRule="exact"/>
              <w:ind w:left="249"/>
              <w:rPr>
                <w:rFonts w:ascii="宋体" w:hAnsi="宋体" w:eastAsia="宋体" w:cs="宋体"/>
                <w:position w:val="1"/>
                <w:szCs w:val="21"/>
              </w:rPr>
            </w:pPr>
          </w:p>
        </w:tc>
        <w:tc>
          <w:tcPr>
            <w:tcW w:w="891" w:type="pct"/>
            <w:gridSpan w:val="2"/>
            <w:vAlign w:val="center"/>
          </w:tcPr>
          <w:p w14:paraId="75DD7AA8">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电气元件</w:t>
            </w:r>
          </w:p>
        </w:tc>
        <w:tc>
          <w:tcPr>
            <w:tcW w:w="589" w:type="pct"/>
          </w:tcPr>
          <w:p w14:paraId="25902619">
            <w:pPr>
              <w:rPr>
                <w:rFonts w:ascii="Arial"/>
              </w:rPr>
            </w:pPr>
          </w:p>
        </w:tc>
        <w:tc>
          <w:tcPr>
            <w:tcW w:w="366" w:type="pct"/>
          </w:tcPr>
          <w:p w14:paraId="1B919324">
            <w:pPr>
              <w:rPr>
                <w:rFonts w:ascii="Arial"/>
              </w:rPr>
            </w:pPr>
          </w:p>
        </w:tc>
        <w:tc>
          <w:tcPr>
            <w:tcW w:w="366" w:type="pct"/>
          </w:tcPr>
          <w:p w14:paraId="4493D767">
            <w:pPr>
              <w:rPr>
                <w:rFonts w:ascii="Arial"/>
              </w:rPr>
            </w:pPr>
          </w:p>
        </w:tc>
        <w:tc>
          <w:tcPr>
            <w:tcW w:w="554" w:type="pct"/>
          </w:tcPr>
          <w:p w14:paraId="08115EF2">
            <w:pPr>
              <w:rPr>
                <w:rFonts w:ascii="Arial"/>
              </w:rPr>
            </w:pPr>
          </w:p>
        </w:tc>
        <w:tc>
          <w:tcPr>
            <w:tcW w:w="864" w:type="pct"/>
            <w:tcBorders>
              <w:right w:val="single" w:color="000000" w:sz="4" w:space="0"/>
            </w:tcBorders>
          </w:tcPr>
          <w:p w14:paraId="2152738F">
            <w:pPr>
              <w:rPr>
                <w:rFonts w:ascii="Arial"/>
              </w:rPr>
            </w:pPr>
          </w:p>
        </w:tc>
        <w:tc>
          <w:tcPr>
            <w:tcW w:w="806" w:type="pct"/>
            <w:tcBorders>
              <w:left w:val="single" w:color="000000" w:sz="4" w:space="0"/>
            </w:tcBorders>
          </w:tcPr>
          <w:p w14:paraId="59688493">
            <w:pPr>
              <w:rPr>
                <w:rFonts w:ascii="Arial"/>
              </w:rPr>
            </w:pPr>
          </w:p>
        </w:tc>
        <w:tc>
          <w:tcPr>
            <w:tcW w:w="351" w:type="pct"/>
          </w:tcPr>
          <w:p w14:paraId="7E8C0921">
            <w:pPr>
              <w:rPr>
                <w:rFonts w:ascii="Arial"/>
              </w:rPr>
            </w:pPr>
          </w:p>
        </w:tc>
      </w:tr>
      <w:tr w14:paraId="6FBE6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CF78666">
            <w:pPr>
              <w:spacing w:before="79" w:line="284" w:lineRule="exact"/>
              <w:ind w:left="249"/>
              <w:rPr>
                <w:rFonts w:ascii="宋体" w:hAnsi="宋体" w:eastAsia="宋体" w:cs="宋体"/>
                <w:position w:val="1"/>
                <w:szCs w:val="21"/>
              </w:rPr>
            </w:pPr>
          </w:p>
        </w:tc>
        <w:tc>
          <w:tcPr>
            <w:tcW w:w="891" w:type="pct"/>
            <w:gridSpan w:val="2"/>
            <w:vAlign w:val="center"/>
          </w:tcPr>
          <w:p w14:paraId="040C99CC">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温度变送器</w:t>
            </w:r>
          </w:p>
        </w:tc>
        <w:tc>
          <w:tcPr>
            <w:tcW w:w="589" w:type="pct"/>
          </w:tcPr>
          <w:p w14:paraId="645BD24F">
            <w:pPr>
              <w:rPr>
                <w:rFonts w:ascii="Arial"/>
              </w:rPr>
            </w:pPr>
          </w:p>
        </w:tc>
        <w:tc>
          <w:tcPr>
            <w:tcW w:w="366" w:type="pct"/>
          </w:tcPr>
          <w:p w14:paraId="55CA3E94">
            <w:pPr>
              <w:rPr>
                <w:rFonts w:ascii="Arial"/>
              </w:rPr>
            </w:pPr>
          </w:p>
        </w:tc>
        <w:tc>
          <w:tcPr>
            <w:tcW w:w="366" w:type="pct"/>
          </w:tcPr>
          <w:p w14:paraId="33024508">
            <w:pPr>
              <w:rPr>
                <w:rFonts w:ascii="Arial"/>
              </w:rPr>
            </w:pPr>
          </w:p>
        </w:tc>
        <w:tc>
          <w:tcPr>
            <w:tcW w:w="554" w:type="pct"/>
          </w:tcPr>
          <w:p w14:paraId="0C4DD1F1">
            <w:pPr>
              <w:rPr>
                <w:rFonts w:ascii="Arial"/>
              </w:rPr>
            </w:pPr>
          </w:p>
        </w:tc>
        <w:tc>
          <w:tcPr>
            <w:tcW w:w="864" w:type="pct"/>
            <w:tcBorders>
              <w:right w:val="single" w:color="000000" w:sz="4" w:space="0"/>
            </w:tcBorders>
          </w:tcPr>
          <w:p w14:paraId="55CF20E9">
            <w:pPr>
              <w:rPr>
                <w:rFonts w:ascii="Arial"/>
              </w:rPr>
            </w:pPr>
          </w:p>
        </w:tc>
        <w:tc>
          <w:tcPr>
            <w:tcW w:w="806" w:type="pct"/>
            <w:tcBorders>
              <w:left w:val="single" w:color="000000" w:sz="4" w:space="0"/>
            </w:tcBorders>
          </w:tcPr>
          <w:p w14:paraId="56F21273">
            <w:pPr>
              <w:rPr>
                <w:rFonts w:ascii="Arial"/>
              </w:rPr>
            </w:pPr>
          </w:p>
        </w:tc>
        <w:tc>
          <w:tcPr>
            <w:tcW w:w="351" w:type="pct"/>
          </w:tcPr>
          <w:p w14:paraId="15EFCCA8">
            <w:pPr>
              <w:rPr>
                <w:rFonts w:ascii="Arial"/>
              </w:rPr>
            </w:pPr>
          </w:p>
        </w:tc>
      </w:tr>
      <w:tr w14:paraId="031F7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39BD56F3">
            <w:pPr>
              <w:spacing w:before="79" w:line="284" w:lineRule="exact"/>
              <w:ind w:left="249"/>
              <w:rPr>
                <w:rFonts w:ascii="宋体" w:hAnsi="宋体" w:eastAsia="宋体" w:cs="宋体"/>
                <w:position w:val="1"/>
                <w:szCs w:val="21"/>
              </w:rPr>
            </w:pPr>
          </w:p>
        </w:tc>
        <w:tc>
          <w:tcPr>
            <w:tcW w:w="891" w:type="pct"/>
            <w:gridSpan w:val="2"/>
            <w:vAlign w:val="center"/>
          </w:tcPr>
          <w:p w14:paraId="53C8F4AC">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压力变送器</w:t>
            </w:r>
          </w:p>
        </w:tc>
        <w:tc>
          <w:tcPr>
            <w:tcW w:w="589" w:type="pct"/>
          </w:tcPr>
          <w:p w14:paraId="3C0A34E3">
            <w:pPr>
              <w:rPr>
                <w:rFonts w:ascii="Arial"/>
              </w:rPr>
            </w:pPr>
          </w:p>
        </w:tc>
        <w:tc>
          <w:tcPr>
            <w:tcW w:w="366" w:type="pct"/>
          </w:tcPr>
          <w:p w14:paraId="471E669B">
            <w:pPr>
              <w:rPr>
                <w:rFonts w:ascii="Arial"/>
              </w:rPr>
            </w:pPr>
          </w:p>
        </w:tc>
        <w:tc>
          <w:tcPr>
            <w:tcW w:w="366" w:type="pct"/>
          </w:tcPr>
          <w:p w14:paraId="5B8290E0">
            <w:pPr>
              <w:rPr>
                <w:rFonts w:ascii="Arial"/>
              </w:rPr>
            </w:pPr>
          </w:p>
        </w:tc>
        <w:tc>
          <w:tcPr>
            <w:tcW w:w="554" w:type="pct"/>
          </w:tcPr>
          <w:p w14:paraId="603AE355">
            <w:pPr>
              <w:rPr>
                <w:rFonts w:ascii="Arial"/>
              </w:rPr>
            </w:pPr>
          </w:p>
        </w:tc>
        <w:tc>
          <w:tcPr>
            <w:tcW w:w="864" w:type="pct"/>
            <w:tcBorders>
              <w:right w:val="single" w:color="000000" w:sz="4" w:space="0"/>
            </w:tcBorders>
          </w:tcPr>
          <w:p w14:paraId="7FD88468">
            <w:pPr>
              <w:rPr>
                <w:rFonts w:ascii="Arial"/>
              </w:rPr>
            </w:pPr>
          </w:p>
        </w:tc>
        <w:tc>
          <w:tcPr>
            <w:tcW w:w="806" w:type="pct"/>
            <w:tcBorders>
              <w:left w:val="single" w:color="000000" w:sz="4" w:space="0"/>
            </w:tcBorders>
          </w:tcPr>
          <w:p w14:paraId="0AC6D914">
            <w:pPr>
              <w:rPr>
                <w:rFonts w:ascii="Arial"/>
              </w:rPr>
            </w:pPr>
          </w:p>
        </w:tc>
        <w:tc>
          <w:tcPr>
            <w:tcW w:w="351" w:type="pct"/>
          </w:tcPr>
          <w:p w14:paraId="3FD05308">
            <w:pPr>
              <w:rPr>
                <w:rFonts w:ascii="Arial"/>
              </w:rPr>
            </w:pPr>
          </w:p>
        </w:tc>
      </w:tr>
      <w:tr w14:paraId="3218F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73EC6368">
            <w:pPr>
              <w:spacing w:before="79" w:line="284" w:lineRule="exact"/>
              <w:ind w:left="249"/>
              <w:rPr>
                <w:rFonts w:ascii="宋体" w:hAnsi="宋体" w:eastAsia="宋体" w:cs="宋体"/>
                <w:position w:val="1"/>
                <w:szCs w:val="21"/>
              </w:rPr>
            </w:pPr>
          </w:p>
        </w:tc>
        <w:tc>
          <w:tcPr>
            <w:tcW w:w="891" w:type="pct"/>
            <w:gridSpan w:val="2"/>
            <w:vAlign w:val="center"/>
          </w:tcPr>
          <w:p w14:paraId="53ACAC30">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桥架</w:t>
            </w:r>
          </w:p>
        </w:tc>
        <w:tc>
          <w:tcPr>
            <w:tcW w:w="589" w:type="pct"/>
          </w:tcPr>
          <w:p w14:paraId="79798001">
            <w:pPr>
              <w:rPr>
                <w:rFonts w:ascii="Arial"/>
              </w:rPr>
            </w:pPr>
          </w:p>
        </w:tc>
        <w:tc>
          <w:tcPr>
            <w:tcW w:w="366" w:type="pct"/>
          </w:tcPr>
          <w:p w14:paraId="07038428">
            <w:pPr>
              <w:rPr>
                <w:rFonts w:ascii="Arial"/>
              </w:rPr>
            </w:pPr>
          </w:p>
        </w:tc>
        <w:tc>
          <w:tcPr>
            <w:tcW w:w="366" w:type="pct"/>
          </w:tcPr>
          <w:p w14:paraId="5BD59528">
            <w:pPr>
              <w:rPr>
                <w:rFonts w:ascii="Arial"/>
              </w:rPr>
            </w:pPr>
          </w:p>
        </w:tc>
        <w:tc>
          <w:tcPr>
            <w:tcW w:w="554" w:type="pct"/>
          </w:tcPr>
          <w:p w14:paraId="6A1E3987">
            <w:pPr>
              <w:rPr>
                <w:rFonts w:ascii="Arial"/>
              </w:rPr>
            </w:pPr>
          </w:p>
        </w:tc>
        <w:tc>
          <w:tcPr>
            <w:tcW w:w="864" w:type="pct"/>
            <w:tcBorders>
              <w:right w:val="single" w:color="000000" w:sz="4" w:space="0"/>
            </w:tcBorders>
          </w:tcPr>
          <w:p w14:paraId="6FEEEB8F">
            <w:pPr>
              <w:rPr>
                <w:rFonts w:ascii="Arial"/>
              </w:rPr>
            </w:pPr>
          </w:p>
        </w:tc>
        <w:tc>
          <w:tcPr>
            <w:tcW w:w="806" w:type="pct"/>
            <w:tcBorders>
              <w:left w:val="single" w:color="000000" w:sz="4" w:space="0"/>
            </w:tcBorders>
          </w:tcPr>
          <w:p w14:paraId="2E6EFEA6">
            <w:pPr>
              <w:rPr>
                <w:rFonts w:ascii="Arial"/>
              </w:rPr>
            </w:pPr>
          </w:p>
        </w:tc>
        <w:tc>
          <w:tcPr>
            <w:tcW w:w="351" w:type="pct"/>
          </w:tcPr>
          <w:p w14:paraId="21BDC6C5">
            <w:pPr>
              <w:rPr>
                <w:rFonts w:ascii="Arial"/>
              </w:rPr>
            </w:pPr>
          </w:p>
        </w:tc>
      </w:tr>
      <w:tr w14:paraId="4AEBA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51D9787">
            <w:pPr>
              <w:spacing w:before="79" w:line="284" w:lineRule="exact"/>
              <w:ind w:left="249"/>
              <w:rPr>
                <w:rFonts w:ascii="宋体" w:hAnsi="宋体" w:eastAsia="宋体" w:cs="宋体"/>
                <w:position w:val="1"/>
                <w:szCs w:val="21"/>
              </w:rPr>
            </w:pPr>
          </w:p>
        </w:tc>
        <w:tc>
          <w:tcPr>
            <w:tcW w:w="891" w:type="pct"/>
            <w:gridSpan w:val="2"/>
            <w:vAlign w:val="center"/>
          </w:tcPr>
          <w:p w14:paraId="4B787873">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电缆</w:t>
            </w:r>
          </w:p>
        </w:tc>
        <w:tc>
          <w:tcPr>
            <w:tcW w:w="589" w:type="pct"/>
          </w:tcPr>
          <w:p w14:paraId="78BD262A">
            <w:pPr>
              <w:rPr>
                <w:rFonts w:ascii="Arial"/>
              </w:rPr>
            </w:pPr>
          </w:p>
        </w:tc>
        <w:tc>
          <w:tcPr>
            <w:tcW w:w="366" w:type="pct"/>
          </w:tcPr>
          <w:p w14:paraId="7945B5E8">
            <w:pPr>
              <w:rPr>
                <w:rFonts w:ascii="Arial"/>
              </w:rPr>
            </w:pPr>
          </w:p>
        </w:tc>
        <w:tc>
          <w:tcPr>
            <w:tcW w:w="366" w:type="pct"/>
          </w:tcPr>
          <w:p w14:paraId="10C78B96">
            <w:pPr>
              <w:rPr>
                <w:rFonts w:ascii="Arial"/>
              </w:rPr>
            </w:pPr>
          </w:p>
        </w:tc>
        <w:tc>
          <w:tcPr>
            <w:tcW w:w="554" w:type="pct"/>
          </w:tcPr>
          <w:p w14:paraId="1A7F9DFA">
            <w:pPr>
              <w:rPr>
                <w:rFonts w:ascii="Arial"/>
              </w:rPr>
            </w:pPr>
          </w:p>
        </w:tc>
        <w:tc>
          <w:tcPr>
            <w:tcW w:w="864" w:type="pct"/>
            <w:tcBorders>
              <w:right w:val="single" w:color="000000" w:sz="4" w:space="0"/>
            </w:tcBorders>
          </w:tcPr>
          <w:p w14:paraId="1B762603">
            <w:pPr>
              <w:rPr>
                <w:rFonts w:ascii="Arial"/>
              </w:rPr>
            </w:pPr>
          </w:p>
        </w:tc>
        <w:tc>
          <w:tcPr>
            <w:tcW w:w="806" w:type="pct"/>
            <w:tcBorders>
              <w:left w:val="single" w:color="000000" w:sz="4" w:space="0"/>
            </w:tcBorders>
          </w:tcPr>
          <w:p w14:paraId="1392405F">
            <w:pPr>
              <w:rPr>
                <w:rFonts w:ascii="Arial"/>
              </w:rPr>
            </w:pPr>
          </w:p>
        </w:tc>
        <w:tc>
          <w:tcPr>
            <w:tcW w:w="351" w:type="pct"/>
          </w:tcPr>
          <w:p w14:paraId="3169FD7E">
            <w:pPr>
              <w:rPr>
                <w:rFonts w:ascii="Arial"/>
              </w:rPr>
            </w:pPr>
          </w:p>
        </w:tc>
      </w:tr>
      <w:tr w14:paraId="24239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A77A743">
            <w:pPr>
              <w:spacing w:before="79" w:line="284" w:lineRule="exact"/>
              <w:ind w:left="249"/>
              <w:rPr>
                <w:rFonts w:ascii="宋体" w:hAnsi="宋体" w:eastAsia="宋体" w:cs="宋体"/>
                <w:position w:val="1"/>
                <w:szCs w:val="21"/>
              </w:rPr>
            </w:pPr>
          </w:p>
        </w:tc>
        <w:tc>
          <w:tcPr>
            <w:tcW w:w="891" w:type="pct"/>
            <w:gridSpan w:val="2"/>
            <w:vAlign w:val="center"/>
          </w:tcPr>
          <w:p w14:paraId="19948360">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2"/>
                <w:szCs w:val="22"/>
                <w:u w:val="none"/>
                <w:lang w:val="en-US" w:eastAsia="zh-CN" w:bidi="ar"/>
              </w:rPr>
              <w:t>信号线</w:t>
            </w:r>
          </w:p>
        </w:tc>
        <w:tc>
          <w:tcPr>
            <w:tcW w:w="589" w:type="pct"/>
          </w:tcPr>
          <w:p w14:paraId="175A095A">
            <w:pPr>
              <w:rPr>
                <w:rFonts w:ascii="Arial"/>
              </w:rPr>
            </w:pPr>
          </w:p>
        </w:tc>
        <w:tc>
          <w:tcPr>
            <w:tcW w:w="366" w:type="pct"/>
          </w:tcPr>
          <w:p w14:paraId="47D93BC4">
            <w:pPr>
              <w:rPr>
                <w:rFonts w:ascii="Arial"/>
              </w:rPr>
            </w:pPr>
          </w:p>
        </w:tc>
        <w:tc>
          <w:tcPr>
            <w:tcW w:w="366" w:type="pct"/>
          </w:tcPr>
          <w:p w14:paraId="0A1F8A42">
            <w:pPr>
              <w:rPr>
                <w:rFonts w:ascii="Arial"/>
              </w:rPr>
            </w:pPr>
          </w:p>
        </w:tc>
        <w:tc>
          <w:tcPr>
            <w:tcW w:w="554" w:type="pct"/>
          </w:tcPr>
          <w:p w14:paraId="33C53FB8">
            <w:pPr>
              <w:rPr>
                <w:rFonts w:ascii="Arial"/>
              </w:rPr>
            </w:pPr>
          </w:p>
        </w:tc>
        <w:tc>
          <w:tcPr>
            <w:tcW w:w="864" w:type="pct"/>
            <w:tcBorders>
              <w:right w:val="single" w:color="000000" w:sz="4" w:space="0"/>
            </w:tcBorders>
          </w:tcPr>
          <w:p w14:paraId="79309E1A">
            <w:pPr>
              <w:rPr>
                <w:rFonts w:ascii="Arial"/>
              </w:rPr>
            </w:pPr>
          </w:p>
        </w:tc>
        <w:tc>
          <w:tcPr>
            <w:tcW w:w="806" w:type="pct"/>
            <w:tcBorders>
              <w:left w:val="single" w:color="000000" w:sz="4" w:space="0"/>
            </w:tcBorders>
          </w:tcPr>
          <w:p w14:paraId="528B7E9D">
            <w:pPr>
              <w:rPr>
                <w:rFonts w:ascii="Arial"/>
              </w:rPr>
            </w:pPr>
          </w:p>
        </w:tc>
        <w:tc>
          <w:tcPr>
            <w:tcW w:w="351" w:type="pct"/>
          </w:tcPr>
          <w:p w14:paraId="2B9E39A6">
            <w:pPr>
              <w:rPr>
                <w:rFonts w:ascii="Arial"/>
              </w:rPr>
            </w:pPr>
          </w:p>
        </w:tc>
      </w:tr>
      <w:tr w14:paraId="0051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tcPr>
          <w:p w14:paraId="18FB65AB">
            <w:pPr>
              <w:spacing w:before="79" w:line="284" w:lineRule="exact"/>
              <w:ind w:left="249"/>
              <w:rPr>
                <w:rFonts w:ascii="宋体" w:hAnsi="宋体" w:eastAsia="宋体" w:cs="宋体"/>
                <w:position w:val="1"/>
                <w:szCs w:val="21"/>
              </w:rPr>
            </w:pPr>
          </w:p>
        </w:tc>
        <w:tc>
          <w:tcPr>
            <w:tcW w:w="891" w:type="pct"/>
            <w:gridSpan w:val="2"/>
            <w:vAlign w:val="center"/>
          </w:tcPr>
          <w:p w14:paraId="58E73472">
            <w:pPr>
              <w:keepNext w:val="0"/>
              <w:keepLines w:val="0"/>
              <w:widowControl/>
              <w:suppressLineNumbers w:val="0"/>
              <w:jc w:val="left"/>
              <w:textAlignment w:val="center"/>
              <w:rPr>
                <w:rFonts w:hint="eastAsia" w:ascii="宋体" w:hAnsi="宋体" w:eastAsia="宋体" w:cs="宋体"/>
              </w:rPr>
            </w:pPr>
          </w:p>
        </w:tc>
        <w:tc>
          <w:tcPr>
            <w:tcW w:w="589" w:type="pct"/>
          </w:tcPr>
          <w:p w14:paraId="348BB9CB">
            <w:pPr>
              <w:rPr>
                <w:rFonts w:ascii="Arial"/>
              </w:rPr>
            </w:pPr>
          </w:p>
        </w:tc>
        <w:tc>
          <w:tcPr>
            <w:tcW w:w="366" w:type="pct"/>
          </w:tcPr>
          <w:p w14:paraId="72D4DD8B">
            <w:pPr>
              <w:rPr>
                <w:rFonts w:ascii="Arial"/>
              </w:rPr>
            </w:pPr>
          </w:p>
        </w:tc>
        <w:tc>
          <w:tcPr>
            <w:tcW w:w="366" w:type="pct"/>
          </w:tcPr>
          <w:p w14:paraId="388E1870">
            <w:pPr>
              <w:rPr>
                <w:rFonts w:ascii="Arial"/>
              </w:rPr>
            </w:pPr>
          </w:p>
        </w:tc>
        <w:tc>
          <w:tcPr>
            <w:tcW w:w="554" w:type="pct"/>
          </w:tcPr>
          <w:p w14:paraId="254FF5DE">
            <w:pPr>
              <w:rPr>
                <w:rFonts w:ascii="Arial"/>
              </w:rPr>
            </w:pPr>
          </w:p>
        </w:tc>
        <w:tc>
          <w:tcPr>
            <w:tcW w:w="864" w:type="pct"/>
            <w:tcBorders>
              <w:right w:val="single" w:color="000000" w:sz="4" w:space="0"/>
            </w:tcBorders>
          </w:tcPr>
          <w:p w14:paraId="55131E96">
            <w:pPr>
              <w:rPr>
                <w:rFonts w:ascii="Arial"/>
              </w:rPr>
            </w:pPr>
          </w:p>
        </w:tc>
        <w:tc>
          <w:tcPr>
            <w:tcW w:w="806" w:type="pct"/>
            <w:tcBorders>
              <w:left w:val="single" w:color="000000" w:sz="4" w:space="0"/>
            </w:tcBorders>
          </w:tcPr>
          <w:p w14:paraId="3C039F13">
            <w:pPr>
              <w:rPr>
                <w:rFonts w:ascii="Arial"/>
              </w:rPr>
            </w:pPr>
          </w:p>
        </w:tc>
        <w:tc>
          <w:tcPr>
            <w:tcW w:w="351" w:type="pct"/>
          </w:tcPr>
          <w:p w14:paraId="2CB37E01">
            <w:pPr>
              <w:rPr>
                <w:rFonts w:ascii="Arial"/>
              </w:rPr>
            </w:pPr>
          </w:p>
        </w:tc>
      </w:tr>
      <w:tr w14:paraId="30D3F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19EB2B0A">
            <w:pPr>
              <w:spacing w:before="79" w:line="284" w:lineRule="exact"/>
              <w:ind w:left="249"/>
              <w:rPr>
                <w:rFonts w:ascii="宋体" w:hAnsi="宋体" w:eastAsia="宋体" w:cs="宋体"/>
                <w:position w:val="1"/>
                <w:szCs w:val="21"/>
              </w:rPr>
            </w:pPr>
          </w:p>
        </w:tc>
        <w:tc>
          <w:tcPr>
            <w:tcW w:w="891" w:type="pct"/>
            <w:gridSpan w:val="2"/>
            <w:vAlign w:val="center"/>
          </w:tcPr>
          <w:p w14:paraId="4AADDA04">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防腐离心风机</w:t>
            </w:r>
          </w:p>
        </w:tc>
        <w:tc>
          <w:tcPr>
            <w:tcW w:w="589" w:type="pct"/>
          </w:tcPr>
          <w:p w14:paraId="4290C159">
            <w:pPr>
              <w:rPr>
                <w:rFonts w:ascii="Arial"/>
              </w:rPr>
            </w:pPr>
          </w:p>
        </w:tc>
        <w:tc>
          <w:tcPr>
            <w:tcW w:w="366" w:type="pct"/>
          </w:tcPr>
          <w:p w14:paraId="7CEB87AE">
            <w:pPr>
              <w:rPr>
                <w:rFonts w:ascii="Arial"/>
              </w:rPr>
            </w:pPr>
          </w:p>
        </w:tc>
        <w:tc>
          <w:tcPr>
            <w:tcW w:w="366" w:type="pct"/>
          </w:tcPr>
          <w:p w14:paraId="718F49FD">
            <w:pPr>
              <w:rPr>
                <w:rFonts w:ascii="Arial"/>
              </w:rPr>
            </w:pPr>
          </w:p>
        </w:tc>
        <w:tc>
          <w:tcPr>
            <w:tcW w:w="554" w:type="pct"/>
          </w:tcPr>
          <w:p w14:paraId="53F080B9">
            <w:pPr>
              <w:rPr>
                <w:rFonts w:ascii="Arial"/>
              </w:rPr>
            </w:pPr>
          </w:p>
        </w:tc>
        <w:tc>
          <w:tcPr>
            <w:tcW w:w="864" w:type="pct"/>
            <w:tcBorders>
              <w:right w:val="single" w:color="000000" w:sz="4" w:space="0"/>
            </w:tcBorders>
          </w:tcPr>
          <w:p w14:paraId="38FDD699">
            <w:pPr>
              <w:rPr>
                <w:rFonts w:ascii="Arial"/>
              </w:rPr>
            </w:pPr>
          </w:p>
        </w:tc>
        <w:tc>
          <w:tcPr>
            <w:tcW w:w="806" w:type="pct"/>
            <w:tcBorders>
              <w:left w:val="single" w:color="000000" w:sz="4" w:space="0"/>
            </w:tcBorders>
          </w:tcPr>
          <w:p w14:paraId="0F041381">
            <w:pPr>
              <w:rPr>
                <w:rFonts w:ascii="Arial"/>
              </w:rPr>
            </w:pPr>
          </w:p>
        </w:tc>
        <w:tc>
          <w:tcPr>
            <w:tcW w:w="351" w:type="pct"/>
          </w:tcPr>
          <w:p w14:paraId="4B9B5914">
            <w:pPr>
              <w:rPr>
                <w:rFonts w:ascii="Arial"/>
              </w:rPr>
            </w:pPr>
          </w:p>
        </w:tc>
      </w:tr>
      <w:tr w14:paraId="5A675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0E5F05B">
            <w:pPr>
              <w:spacing w:before="79" w:line="284" w:lineRule="exact"/>
              <w:ind w:left="249"/>
              <w:rPr>
                <w:rFonts w:ascii="宋体" w:hAnsi="宋体" w:eastAsia="宋体" w:cs="宋体"/>
                <w:position w:val="1"/>
                <w:szCs w:val="21"/>
              </w:rPr>
            </w:pPr>
          </w:p>
        </w:tc>
        <w:tc>
          <w:tcPr>
            <w:tcW w:w="891" w:type="pct"/>
            <w:gridSpan w:val="2"/>
            <w:vAlign w:val="center"/>
          </w:tcPr>
          <w:p w14:paraId="2737011F">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风幕式通风柜</w:t>
            </w:r>
          </w:p>
        </w:tc>
        <w:tc>
          <w:tcPr>
            <w:tcW w:w="589" w:type="pct"/>
          </w:tcPr>
          <w:p w14:paraId="69F219D2">
            <w:pPr>
              <w:rPr>
                <w:rFonts w:ascii="Arial"/>
              </w:rPr>
            </w:pPr>
          </w:p>
        </w:tc>
        <w:tc>
          <w:tcPr>
            <w:tcW w:w="366" w:type="pct"/>
          </w:tcPr>
          <w:p w14:paraId="717BC746">
            <w:pPr>
              <w:rPr>
                <w:rFonts w:ascii="Arial"/>
              </w:rPr>
            </w:pPr>
          </w:p>
        </w:tc>
        <w:tc>
          <w:tcPr>
            <w:tcW w:w="366" w:type="pct"/>
          </w:tcPr>
          <w:p w14:paraId="12164214">
            <w:pPr>
              <w:rPr>
                <w:rFonts w:ascii="Arial"/>
              </w:rPr>
            </w:pPr>
          </w:p>
        </w:tc>
        <w:tc>
          <w:tcPr>
            <w:tcW w:w="554" w:type="pct"/>
          </w:tcPr>
          <w:p w14:paraId="66BB2E96">
            <w:pPr>
              <w:rPr>
                <w:rFonts w:ascii="Arial"/>
              </w:rPr>
            </w:pPr>
          </w:p>
        </w:tc>
        <w:tc>
          <w:tcPr>
            <w:tcW w:w="864" w:type="pct"/>
            <w:tcBorders>
              <w:right w:val="single" w:color="000000" w:sz="4" w:space="0"/>
            </w:tcBorders>
          </w:tcPr>
          <w:p w14:paraId="569846B0">
            <w:pPr>
              <w:rPr>
                <w:rFonts w:ascii="Arial"/>
              </w:rPr>
            </w:pPr>
          </w:p>
        </w:tc>
        <w:tc>
          <w:tcPr>
            <w:tcW w:w="806" w:type="pct"/>
            <w:tcBorders>
              <w:left w:val="single" w:color="000000" w:sz="4" w:space="0"/>
            </w:tcBorders>
          </w:tcPr>
          <w:p w14:paraId="033591E0">
            <w:pPr>
              <w:rPr>
                <w:rFonts w:ascii="Arial"/>
              </w:rPr>
            </w:pPr>
          </w:p>
        </w:tc>
        <w:tc>
          <w:tcPr>
            <w:tcW w:w="351" w:type="pct"/>
          </w:tcPr>
          <w:p w14:paraId="0B3A9223">
            <w:pPr>
              <w:rPr>
                <w:rFonts w:ascii="Arial"/>
              </w:rPr>
            </w:pPr>
          </w:p>
        </w:tc>
      </w:tr>
      <w:tr w14:paraId="36093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38154F2">
            <w:pPr>
              <w:spacing w:before="79" w:line="284" w:lineRule="exact"/>
              <w:ind w:left="249"/>
              <w:rPr>
                <w:rFonts w:ascii="宋体" w:hAnsi="宋体" w:eastAsia="宋体" w:cs="宋体"/>
                <w:position w:val="1"/>
                <w:szCs w:val="21"/>
              </w:rPr>
            </w:pPr>
          </w:p>
        </w:tc>
        <w:tc>
          <w:tcPr>
            <w:tcW w:w="891" w:type="pct"/>
            <w:gridSpan w:val="2"/>
            <w:vAlign w:val="center"/>
          </w:tcPr>
          <w:p w14:paraId="169BAA4C">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原子吸收罩</w:t>
            </w:r>
          </w:p>
        </w:tc>
        <w:tc>
          <w:tcPr>
            <w:tcW w:w="589" w:type="pct"/>
          </w:tcPr>
          <w:p w14:paraId="79C1AFA4">
            <w:pPr>
              <w:rPr>
                <w:rFonts w:ascii="Arial"/>
              </w:rPr>
            </w:pPr>
          </w:p>
        </w:tc>
        <w:tc>
          <w:tcPr>
            <w:tcW w:w="366" w:type="pct"/>
          </w:tcPr>
          <w:p w14:paraId="4C5658F1">
            <w:pPr>
              <w:rPr>
                <w:rFonts w:ascii="Arial"/>
              </w:rPr>
            </w:pPr>
          </w:p>
        </w:tc>
        <w:tc>
          <w:tcPr>
            <w:tcW w:w="366" w:type="pct"/>
          </w:tcPr>
          <w:p w14:paraId="49427551">
            <w:pPr>
              <w:rPr>
                <w:rFonts w:ascii="Arial"/>
              </w:rPr>
            </w:pPr>
          </w:p>
        </w:tc>
        <w:tc>
          <w:tcPr>
            <w:tcW w:w="554" w:type="pct"/>
          </w:tcPr>
          <w:p w14:paraId="07DDC9C9">
            <w:pPr>
              <w:rPr>
                <w:rFonts w:ascii="Arial"/>
              </w:rPr>
            </w:pPr>
          </w:p>
        </w:tc>
        <w:tc>
          <w:tcPr>
            <w:tcW w:w="864" w:type="pct"/>
            <w:tcBorders>
              <w:right w:val="single" w:color="000000" w:sz="4" w:space="0"/>
            </w:tcBorders>
          </w:tcPr>
          <w:p w14:paraId="043BF2DB">
            <w:pPr>
              <w:rPr>
                <w:rFonts w:ascii="Arial"/>
              </w:rPr>
            </w:pPr>
          </w:p>
        </w:tc>
        <w:tc>
          <w:tcPr>
            <w:tcW w:w="806" w:type="pct"/>
            <w:tcBorders>
              <w:left w:val="single" w:color="000000" w:sz="4" w:space="0"/>
            </w:tcBorders>
          </w:tcPr>
          <w:p w14:paraId="3CDC700F">
            <w:pPr>
              <w:rPr>
                <w:rFonts w:ascii="Arial"/>
              </w:rPr>
            </w:pPr>
          </w:p>
        </w:tc>
        <w:tc>
          <w:tcPr>
            <w:tcW w:w="351" w:type="pct"/>
          </w:tcPr>
          <w:p w14:paraId="454D2CE9">
            <w:pPr>
              <w:rPr>
                <w:rFonts w:ascii="Arial"/>
              </w:rPr>
            </w:pPr>
          </w:p>
        </w:tc>
      </w:tr>
      <w:tr w14:paraId="58215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3987979C">
            <w:pPr>
              <w:spacing w:before="79" w:line="284" w:lineRule="exact"/>
              <w:ind w:left="249"/>
              <w:rPr>
                <w:rFonts w:ascii="宋体" w:hAnsi="宋体" w:eastAsia="宋体" w:cs="宋体"/>
                <w:position w:val="1"/>
                <w:szCs w:val="21"/>
              </w:rPr>
            </w:pPr>
          </w:p>
        </w:tc>
        <w:tc>
          <w:tcPr>
            <w:tcW w:w="891" w:type="pct"/>
            <w:gridSpan w:val="2"/>
            <w:vAlign w:val="center"/>
          </w:tcPr>
          <w:p w14:paraId="7415B96D">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风机散热线</w:t>
            </w:r>
          </w:p>
        </w:tc>
        <w:tc>
          <w:tcPr>
            <w:tcW w:w="589" w:type="pct"/>
          </w:tcPr>
          <w:p w14:paraId="04009BF6">
            <w:pPr>
              <w:rPr>
                <w:rFonts w:ascii="Arial"/>
              </w:rPr>
            </w:pPr>
          </w:p>
        </w:tc>
        <w:tc>
          <w:tcPr>
            <w:tcW w:w="366" w:type="pct"/>
          </w:tcPr>
          <w:p w14:paraId="5496E955">
            <w:pPr>
              <w:rPr>
                <w:rFonts w:ascii="Arial"/>
              </w:rPr>
            </w:pPr>
          </w:p>
        </w:tc>
        <w:tc>
          <w:tcPr>
            <w:tcW w:w="366" w:type="pct"/>
          </w:tcPr>
          <w:p w14:paraId="7B7BBC25">
            <w:pPr>
              <w:rPr>
                <w:rFonts w:ascii="Arial"/>
              </w:rPr>
            </w:pPr>
          </w:p>
        </w:tc>
        <w:tc>
          <w:tcPr>
            <w:tcW w:w="554" w:type="pct"/>
          </w:tcPr>
          <w:p w14:paraId="1C4E29BA">
            <w:pPr>
              <w:rPr>
                <w:rFonts w:ascii="Arial"/>
              </w:rPr>
            </w:pPr>
          </w:p>
        </w:tc>
        <w:tc>
          <w:tcPr>
            <w:tcW w:w="864" w:type="pct"/>
            <w:tcBorders>
              <w:right w:val="single" w:color="000000" w:sz="4" w:space="0"/>
            </w:tcBorders>
          </w:tcPr>
          <w:p w14:paraId="2EE37624">
            <w:pPr>
              <w:rPr>
                <w:rFonts w:ascii="Arial"/>
              </w:rPr>
            </w:pPr>
          </w:p>
        </w:tc>
        <w:tc>
          <w:tcPr>
            <w:tcW w:w="806" w:type="pct"/>
            <w:tcBorders>
              <w:left w:val="single" w:color="000000" w:sz="4" w:space="0"/>
            </w:tcBorders>
          </w:tcPr>
          <w:p w14:paraId="120B39FE">
            <w:pPr>
              <w:rPr>
                <w:rFonts w:ascii="Arial"/>
              </w:rPr>
            </w:pPr>
          </w:p>
        </w:tc>
        <w:tc>
          <w:tcPr>
            <w:tcW w:w="351" w:type="pct"/>
          </w:tcPr>
          <w:p w14:paraId="0C23008C">
            <w:pPr>
              <w:rPr>
                <w:rFonts w:ascii="Arial"/>
              </w:rPr>
            </w:pPr>
          </w:p>
        </w:tc>
      </w:tr>
      <w:tr w14:paraId="7F40C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C714CE8">
            <w:pPr>
              <w:spacing w:before="79" w:line="284" w:lineRule="exact"/>
              <w:ind w:left="249"/>
              <w:rPr>
                <w:rFonts w:ascii="宋体" w:hAnsi="宋体" w:eastAsia="宋体" w:cs="宋体"/>
                <w:position w:val="1"/>
                <w:szCs w:val="21"/>
              </w:rPr>
            </w:pPr>
          </w:p>
        </w:tc>
        <w:tc>
          <w:tcPr>
            <w:tcW w:w="891" w:type="pct"/>
            <w:gridSpan w:val="2"/>
            <w:vAlign w:val="center"/>
          </w:tcPr>
          <w:p w14:paraId="0BD0E681">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活性炭过滤装置</w:t>
            </w:r>
          </w:p>
        </w:tc>
        <w:tc>
          <w:tcPr>
            <w:tcW w:w="589" w:type="pct"/>
          </w:tcPr>
          <w:p w14:paraId="4B13CE6C">
            <w:pPr>
              <w:rPr>
                <w:rFonts w:ascii="Arial"/>
              </w:rPr>
            </w:pPr>
          </w:p>
        </w:tc>
        <w:tc>
          <w:tcPr>
            <w:tcW w:w="366" w:type="pct"/>
          </w:tcPr>
          <w:p w14:paraId="45AB2754">
            <w:pPr>
              <w:rPr>
                <w:rFonts w:ascii="Arial"/>
              </w:rPr>
            </w:pPr>
          </w:p>
        </w:tc>
        <w:tc>
          <w:tcPr>
            <w:tcW w:w="366" w:type="pct"/>
          </w:tcPr>
          <w:p w14:paraId="3E422CB8">
            <w:pPr>
              <w:rPr>
                <w:rFonts w:ascii="Arial"/>
              </w:rPr>
            </w:pPr>
          </w:p>
        </w:tc>
        <w:tc>
          <w:tcPr>
            <w:tcW w:w="554" w:type="pct"/>
          </w:tcPr>
          <w:p w14:paraId="6C9D0EB9">
            <w:pPr>
              <w:rPr>
                <w:rFonts w:ascii="Arial"/>
              </w:rPr>
            </w:pPr>
          </w:p>
        </w:tc>
        <w:tc>
          <w:tcPr>
            <w:tcW w:w="864" w:type="pct"/>
            <w:tcBorders>
              <w:right w:val="single" w:color="000000" w:sz="4" w:space="0"/>
            </w:tcBorders>
          </w:tcPr>
          <w:p w14:paraId="4BB51618">
            <w:pPr>
              <w:rPr>
                <w:rFonts w:ascii="Arial"/>
              </w:rPr>
            </w:pPr>
          </w:p>
        </w:tc>
        <w:tc>
          <w:tcPr>
            <w:tcW w:w="806" w:type="pct"/>
            <w:tcBorders>
              <w:left w:val="single" w:color="000000" w:sz="4" w:space="0"/>
            </w:tcBorders>
          </w:tcPr>
          <w:p w14:paraId="1650DAE7">
            <w:pPr>
              <w:rPr>
                <w:rFonts w:ascii="Arial"/>
              </w:rPr>
            </w:pPr>
          </w:p>
        </w:tc>
        <w:tc>
          <w:tcPr>
            <w:tcW w:w="351" w:type="pct"/>
          </w:tcPr>
          <w:p w14:paraId="1B24D2CB">
            <w:pPr>
              <w:rPr>
                <w:rFonts w:ascii="Arial"/>
              </w:rPr>
            </w:pPr>
          </w:p>
        </w:tc>
      </w:tr>
      <w:tr w14:paraId="4579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B2CFB82">
            <w:pPr>
              <w:spacing w:before="79" w:line="284" w:lineRule="exact"/>
              <w:ind w:left="249"/>
              <w:rPr>
                <w:rFonts w:ascii="宋体" w:hAnsi="宋体" w:eastAsia="宋体" w:cs="宋体"/>
                <w:position w:val="1"/>
                <w:szCs w:val="21"/>
              </w:rPr>
            </w:pPr>
          </w:p>
        </w:tc>
        <w:tc>
          <w:tcPr>
            <w:tcW w:w="891" w:type="pct"/>
            <w:gridSpan w:val="2"/>
            <w:vAlign w:val="center"/>
          </w:tcPr>
          <w:p w14:paraId="360C8DDB">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SDG过滤装置</w:t>
            </w:r>
          </w:p>
        </w:tc>
        <w:tc>
          <w:tcPr>
            <w:tcW w:w="589" w:type="pct"/>
          </w:tcPr>
          <w:p w14:paraId="2E3AC2C0">
            <w:pPr>
              <w:rPr>
                <w:rFonts w:ascii="Arial"/>
              </w:rPr>
            </w:pPr>
          </w:p>
        </w:tc>
        <w:tc>
          <w:tcPr>
            <w:tcW w:w="366" w:type="pct"/>
          </w:tcPr>
          <w:p w14:paraId="6AE04F1D">
            <w:pPr>
              <w:rPr>
                <w:rFonts w:ascii="Arial"/>
              </w:rPr>
            </w:pPr>
          </w:p>
        </w:tc>
        <w:tc>
          <w:tcPr>
            <w:tcW w:w="366" w:type="pct"/>
          </w:tcPr>
          <w:p w14:paraId="07402705">
            <w:pPr>
              <w:rPr>
                <w:rFonts w:ascii="Arial"/>
              </w:rPr>
            </w:pPr>
          </w:p>
        </w:tc>
        <w:tc>
          <w:tcPr>
            <w:tcW w:w="554" w:type="pct"/>
          </w:tcPr>
          <w:p w14:paraId="19091FEA">
            <w:pPr>
              <w:rPr>
                <w:rFonts w:ascii="Arial"/>
              </w:rPr>
            </w:pPr>
          </w:p>
        </w:tc>
        <w:tc>
          <w:tcPr>
            <w:tcW w:w="864" w:type="pct"/>
            <w:tcBorders>
              <w:right w:val="single" w:color="000000" w:sz="4" w:space="0"/>
            </w:tcBorders>
          </w:tcPr>
          <w:p w14:paraId="17897611">
            <w:pPr>
              <w:rPr>
                <w:rFonts w:ascii="Arial"/>
              </w:rPr>
            </w:pPr>
          </w:p>
        </w:tc>
        <w:tc>
          <w:tcPr>
            <w:tcW w:w="806" w:type="pct"/>
            <w:tcBorders>
              <w:left w:val="single" w:color="000000" w:sz="4" w:space="0"/>
            </w:tcBorders>
          </w:tcPr>
          <w:p w14:paraId="34FBED39">
            <w:pPr>
              <w:rPr>
                <w:rFonts w:ascii="Arial"/>
              </w:rPr>
            </w:pPr>
          </w:p>
        </w:tc>
        <w:tc>
          <w:tcPr>
            <w:tcW w:w="351" w:type="pct"/>
          </w:tcPr>
          <w:p w14:paraId="7874912E">
            <w:pPr>
              <w:rPr>
                <w:rFonts w:ascii="Arial"/>
              </w:rPr>
            </w:pPr>
          </w:p>
        </w:tc>
      </w:tr>
      <w:tr w14:paraId="07BDF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2C77AD25">
            <w:pPr>
              <w:spacing w:before="79" w:line="284" w:lineRule="exact"/>
              <w:ind w:left="249"/>
              <w:rPr>
                <w:rFonts w:ascii="宋体" w:hAnsi="宋体" w:eastAsia="宋体" w:cs="宋体"/>
                <w:position w:val="1"/>
                <w:szCs w:val="21"/>
              </w:rPr>
            </w:pPr>
          </w:p>
        </w:tc>
        <w:tc>
          <w:tcPr>
            <w:tcW w:w="891" w:type="pct"/>
            <w:gridSpan w:val="2"/>
            <w:vAlign w:val="center"/>
          </w:tcPr>
          <w:p w14:paraId="6089BCCF">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全新风机组（直膨式）</w:t>
            </w:r>
          </w:p>
        </w:tc>
        <w:tc>
          <w:tcPr>
            <w:tcW w:w="589" w:type="pct"/>
          </w:tcPr>
          <w:p w14:paraId="58A85243">
            <w:pPr>
              <w:rPr>
                <w:rFonts w:ascii="Arial"/>
              </w:rPr>
            </w:pPr>
          </w:p>
        </w:tc>
        <w:tc>
          <w:tcPr>
            <w:tcW w:w="366" w:type="pct"/>
          </w:tcPr>
          <w:p w14:paraId="180CAC42">
            <w:pPr>
              <w:rPr>
                <w:rFonts w:ascii="Arial"/>
              </w:rPr>
            </w:pPr>
          </w:p>
        </w:tc>
        <w:tc>
          <w:tcPr>
            <w:tcW w:w="366" w:type="pct"/>
          </w:tcPr>
          <w:p w14:paraId="48E1A6DB">
            <w:pPr>
              <w:rPr>
                <w:rFonts w:ascii="Arial"/>
              </w:rPr>
            </w:pPr>
          </w:p>
        </w:tc>
        <w:tc>
          <w:tcPr>
            <w:tcW w:w="554" w:type="pct"/>
          </w:tcPr>
          <w:p w14:paraId="64770F28">
            <w:pPr>
              <w:rPr>
                <w:rFonts w:ascii="Arial"/>
              </w:rPr>
            </w:pPr>
          </w:p>
        </w:tc>
        <w:tc>
          <w:tcPr>
            <w:tcW w:w="864" w:type="pct"/>
            <w:tcBorders>
              <w:right w:val="single" w:color="000000" w:sz="4" w:space="0"/>
            </w:tcBorders>
          </w:tcPr>
          <w:p w14:paraId="7BD3431E">
            <w:pPr>
              <w:rPr>
                <w:rFonts w:ascii="Arial"/>
              </w:rPr>
            </w:pPr>
          </w:p>
        </w:tc>
        <w:tc>
          <w:tcPr>
            <w:tcW w:w="806" w:type="pct"/>
            <w:tcBorders>
              <w:left w:val="single" w:color="000000" w:sz="4" w:space="0"/>
            </w:tcBorders>
          </w:tcPr>
          <w:p w14:paraId="6CBFC51B">
            <w:pPr>
              <w:rPr>
                <w:rFonts w:ascii="Arial"/>
              </w:rPr>
            </w:pPr>
          </w:p>
        </w:tc>
        <w:tc>
          <w:tcPr>
            <w:tcW w:w="351" w:type="pct"/>
          </w:tcPr>
          <w:p w14:paraId="119BE301">
            <w:pPr>
              <w:rPr>
                <w:rFonts w:ascii="Arial"/>
              </w:rPr>
            </w:pPr>
          </w:p>
        </w:tc>
      </w:tr>
      <w:tr w14:paraId="6357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1B4DE4E8">
            <w:pPr>
              <w:spacing w:before="79" w:line="284" w:lineRule="exact"/>
              <w:ind w:left="249"/>
              <w:rPr>
                <w:rFonts w:ascii="宋体" w:hAnsi="宋体" w:eastAsia="宋体" w:cs="宋体"/>
                <w:position w:val="1"/>
                <w:szCs w:val="21"/>
              </w:rPr>
            </w:pPr>
          </w:p>
        </w:tc>
        <w:tc>
          <w:tcPr>
            <w:tcW w:w="891" w:type="pct"/>
            <w:gridSpan w:val="2"/>
            <w:vAlign w:val="center"/>
          </w:tcPr>
          <w:p w14:paraId="26E201A8">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配套附件（氟利昂、铜管）</w:t>
            </w:r>
          </w:p>
        </w:tc>
        <w:tc>
          <w:tcPr>
            <w:tcW w:w="589" w:type="pct"/>
          </w:tcPr>
          <w:p w14:paraId="0061EE72">
            <w:pPr>
              <w:rPr>
                <w:rFonts w:ascii="Arial"/>
              </w:rPr>
            </w:pPr>
          </w:p>
        </w:tc>
        <w:tc>
          <w:tcPr>
            <w:tcW w:w="366" w:type="pct"/>
          </w:tcPr>
          <w:p w14:paraId="3EDAD0C1">
            <w:pPr>
              <w:rPr>
                <w:rFonts w:ascii="Arial"/>
              </w:rPr>
            </w:pPr>
          </w:p>
        </w:tc>
        <w:tc>
          <w:tcPr>
            <w:tcW w:w="366" w:type="pct"/>
          </w:tcPr>
          <w:p w14:paraId="18BF4EBE">
            <w:pPr>
              <w:rPr>
                <w:rFonts w:ascii="Arial"/>
              </w:rPr>
            </w:pPr>
          </w:p>
        </w:tc>
        <w:tc>
          <w:tcPr>
            <w:tcW w:w="554" w:type="pct"/>
          </w:tcPr>
          <w:p w14:paraId="43CA87B6">
            <w:pPr>
              <w:rPr>
                <w:rFonts w:ascii="Arial"/>
              </w:rPr>
            </w:pPr>
          </w:p>
        </w:tc>
        <w:tc>
          <w:tcPr>
            <w:tcW w:w="864" w:type="pct"/>
            <w:tcBorders>
              <w:right w:val="single" w:color="000000" w:sz="4" w:space="0"/>
            </w:tcBorders>
          </w:tcPr>
          <w:p w14:paraId="1DFEF945">
            <w:pPr>
              <w:rPr>
                <w:rFonts w:ascii="Arial"/>
              </w:rPr>
            </w:pPr>
          </w:p>
        </w:tc>
        <w:tc>
          <w:tcPr>
            <w:tcW w:w="806" w:type="pct"/>
            <w:tcBorders>
              <w:left w:val="single" w:color="000000" w:sz="4" w:space="0"/>
            </w:tcBorders>
          </w:tcPr>
          <w:p w14:paraId="273AA4C1">
            <w:pPr>
              <w:rPr>
                <w:rFonts w:ascii="Arial"/>
              </w:rPr>
            </w:pPr>
          </w:p>
        </w:tc>
        <w:tc>
          <w:tcPr>
            <w:tcW w:w="351" w:type="pct"/>
          </w:tcPr>
          <w:p w14:paraId="25C9C41E">
            <w:pPr>
              <w:rPr>
                <w:rFonts w:ascii="Arial"/>
              </w:rPr>
            </w:pPr>
          </w:p>
        </w:tc>
      </w:tr>
      <w:tr w14:paraId="40E17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76AB2252">
            <w:pPr>
              <w:spacing w:before="79" w:line="284" w:lineRule="exact"/>
              <w:ind w:left="249"/>
              <w:rPr>
                <w:rFonts w:ascii="宋体" w:hAnsi="宋体" w:eastAsia="宋体" w:cs="宋体"/>
                <w:position w:val="1"/>
                <w:szCs w:val="21"/>
              </w:rPr>
            </w:pPr>
          </w:p>
        </w:tc>
        <w:tc>
          <w:tcPr>
            <w:tcW w:w="891" w:type="pct"/>
            <w:gridSpan w:val="2"/>
            <w:vAlign w:val="center"/>
          </w:tcPr>
          <w:p w14:paraId="251A7DEC">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自动化排风控制系统</w:t>
            </w:r>
          </w:p>
        </w:tc>
        <w:tc>
          <w:tcPr>
            <w:tcW w:w="589" w:type="pct"/>
          </w:tcPr>
          <w:p w14:paraId="55B2CE0E">
            <w:pPr>
              <w:rPr>
                <w:rFonts w:ascii="Arial"/>
              </w:rPr>
            </w:pPr>
          </w:p>
        </w:tc>
        <w:tc>
          <w:tcPr>
            <w:tcW w:w="366" w:type="pct"/>
          </w:tcPr>
          <w:p w14:paraId="7941F588">
            <w:pPr>
              <w:rPr>
                <w:rFonts w:ascii="Arial"/>
              </w:rPr>
            </w:pPr>
          </w:p>
        </w:tc>
        <w:tc>
          <w:tcPr>
            <w:tcW w:w="366" w:type="pct"/>
          </w:tcPr>
          <w:p w14:paraId="4F5808CC">
            <w:pPr>
              <w:rPr>
                <w:rFonts w:ascii="Arial"/>
              </w:rPr>
            </w:pPr>
          </w:p>
        </w:tc>
        <w:tc>
          <w:tcPr>
            <w:tcW w:w="554" w:type="pct"/>
          </w:tcPr>
          <w:p w14:paraId="2FD618E6">
            <w:pPr>
              <w:rPr>
                <w:rFonts w:ascii="Arial"/>
              </w:rPr>
            </w:pPr>
          </w:p>
        </w:tc>
        <w:tc>
          <w:tcPr>
            <w:tcW w:w="864" w:type="pct"/>
            <w:tcBorders>
              <w:right w:val="single" w:color="000000" w:sz="4" w:space="0"/>
            </w:tcBorders>
          </w:tcPr>
          <w:p w14:paraId="2E8D4BCF">
            <w:pPr>
              <w:rPr>
                <w:rFonts w:ascii="Arial"/>
              </w:rPr>
            </w:pPr>
          </w:p>
        </w:tc>
        <w:tc>
          <w:tcPr>
            <w:tcW w:w="806" w:type="pct"/>
            <w:tcBorders>
              <w:left w:val="single" w:color="000000" w:sz="4" w:space="0"/>
            </w:tcBorders>
          </w:tcPr>
          <w:p w14:paraId="6C3D7DFD">
            <w:pPr>
              <w:rPr>
                <w:rFonts w:ascii="Arial"/>
              </w:rPr>
            </w:pPr>
          </w:p>
        </w:tc>
        <w:tc>
          <w:tcPr>
            <w:tcW w:w="351" w:type="pct"/>
          </w:tcPr>
          <w:p w14:paraId="59F34B14">
            <w:pPr>
              <w:rPr>
                <w:rFonts w:ascii="Arial"/>
              </w:rPr>
            </w:pPr>
          </w:p>
        </w:tc>
      </w:tr>
      <w:tr w14:paraId="6E6F9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CAFF29E">
            <w:pPr>
              <w:spacing w:before="79" w:line="284" w:lineRule="exact"/>
              <w:ind w:left="249"/>
              <w:rPr>
                <w:rFonts w:ascii="宋体" w:hAnsi="宋体" w:eastAsia="宋体" w:cs="宋体"/>
                <w:position w:val="1"/>
                <w:szCs w:val="21"/>
              </w:rPr>
            </w:pPr>
          </w:p>
        </w:tc>
        <w:tc>
          <w:tcPr>
            <w:tcW w:w="891" w:type="pct"/>
            <w:gridSpan w:val="2"/>
            <w:vAlign w:val="center"/>
          </w:tcPr>
          <w:p w14:paraId="11B7AC1D">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差压变送器</w:t>
            </w:r>
          </w:p>
        </w:tc>
        <w:tc>
          <w:tcPr>
            <w:tcW w:w="589" w:type="pct"/>
          </w:tcPr>
          <w:p w14:paraId="52904268">
            <w:pPr>
              <w:rPr>
                <w:rFonts w:ascii="Arial"/>
              </w:rPr>
            </w:pPr>
          </w:p>
        </w:tc>
        <w:tc>
          <w:tcPr>
            <w:tcW w:w="366" w:type="pct"/>
          </w:tcPr>
          <w:p w14:paraId="7ABB526B">
            <w:pPr>
              <w:rPr>
                <w:rFonts w:ascii="Arial"/>
              </w:rPr>
            </w:pPr>
          </w:p>
        </w:tc>
        <w:tc>
          <w:tcPr>
            <w:tcW w:w="366" w:type="pct"/>
          </w:tcPr>
          <w:p w14:paraId="1C7F265F">
            <w:pPr>
              <w:rPr>
                <w:rFonts w:ascii="Arial"/>
              </w:rPr>
            </w:pPr>
          </w:p>
        </w:tc>
        <w:tc>
          <w:tcPr>
            <w:tcW w:w="554" w:type="pct"/>
          </w:tcPr>
          <w:p w14:paraId="31F0FD89">
            <w:pPr>
              <w:rPr>
                <w:rFonts w:ascii="Arial"/>
              </w:rPr>
            </w:pPr>
          </w:p>
        </w:tc>
        <w:tc>
          <w:tcPr>
            <w:tcW w:w="864" w:type="pct"/>
            <w:tcBorders>
              <w:right w:val="single" w:color="000000" w:sz="4" w:space="0"/>
            </w:tcBorders>
          </w:tcPr>
          <w:p w14:paraId="1B602CD5">
            <w:pPr>
              <w:rPr>
                <w:rFonts w:ascii="Arial"/>
              </w:rPr>
            </w:pPr>
          </w:p>
        </w:tc>
        <w:tc>
          <w:tcPr>
            <w:tcW w:w="806" w:type="pct"/>
            <w:tcBorders>
              <w:left w:val="single" w:color="000000" w:sz="4" w:space="0"/>
            </w:tcBorders>
          </w:tcPr>
          <w:p w14:paraId="47E1960D">
            <w:pPr>
              <w:rPr>
                <w:rFonts w:ascii="Arial"/>
              </w:rPr>
            </w:pPr>
          </w:p>
        </w:tc>
        <w:tc>
          <w:tcPr>
            <w:tcW w:w="351" w:type="pct"/>
          </w:tcPr>
          <w:p w14:paraId="1C35CB3F">
            <w:pPr>
              <w:rPr>
                <w:rFonts w:ascii="Arial"/>
              </w:rPr>
            </w:pPr>
          </w:p>
        </w:tc>
      </w:tr>
      <w:tr w14:paraId="0F87A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7884C25">
            <w:pPr>
              <w:spacing w:before="79" w:line="284" w:lineRule="exact"/>
              <w:ind w:left="249"/>
              <w:rPr>
                <w:rFonts w:ascii="宋体" w:hAnsi="宋体" w:eastAsia="宋体" w:cs="宋体"/>
                <w:position w:val="1"/>
                <w:szCs w:val="21"/>
              </w:rPr>
            </w:pPr>
          </w:p>
        </w:tc>
        <w:tc>
          <w:tcPr>
            <w:tcW w:w="891" w:type="pct"/>
            <w:gridSpan w:val="2"/>
            <w:vAlign w:val="center"/>
          </w:tcPr>
          <w:p w14:paraId="6EC0A98C">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通风控制器</w:t>
            </w:r>
          </w:p>
        </w:tc>
        <w:tc>
          <w:tcPr>
            <w:tcW w:w="589" w:type="pct"/>
          </w:tcPr>
          <w:p w14:paraId="490EEDE9">
            <w:pPr>
              <w:rPr>
                <w:rFonts w:ascii="Arial"/>
              </w:rPr>
            </w:pPr>
          </w:p>
        </w:tc>
        <w:tc>
          <w:tcPr>
            <w:tcW w:w="366" w:type="pct"/>
          </w:tcPr>
          <w:p w14:paraId="632F1A0F">
            <w:pPr>
              <w:rPr>
                <w:rFonts w:ascii="Arial"/>
              </w:rPr>
            </w:pPr>
          </w:p>
        </w:tc>
        <w:tc>
          <w:tcPr>
            <w:tcW w:w="366" w:type="pct"/>
          </w:tcPr>
          <w:p w14:paraId="34FC15CC">
            <w:pPr>
              <w:rPr>
                <w:rFonts w:ascii="Arial"/>
              </w:rPr>
            </w:pPr>
          </w:p>
        </w:tc>
        <w:tc>
          <w:tcPr>
            <w:tcW w:w="554" w:type="pct"/>
          </w:tcPr>
          <w:p w14:paraId="2A54A686">
            <w:pPr>
              <w:rPr>
                <w:rFonts w:ascii="Arial"/>
              </w:rPr>
            </w:pPr>
          </w:p>
        </w:tc>
        <w:tc>
          <w:tcPr>
            <w:tcW w:w="864" w:type="pct"/>
            <w:tcBorders>
              <w:right w:val="single" w:color="000000" w:sz="4" w:space="0"/>
            </w:tcBorders>
          </w:tcPr>
          <w:p w14:paraId="7C82BA9C">
            <w:pPr>
              <w:rPr>
                <w:rFonts w:ascii="Arial"/>
              </w:rPr>
            </w:pPr>
          </w:p>
        </w:tc>
        <w:tc>
          <w:tcPr>
            <w:tcW w:w="806" w:type="pct"/>
            <w:tcBorders>
              <w:left w:val="single" w:color="000000" w:sz="4" w:space="0"/>
            </w:tcBorders>
          </w:tcPr>
          <w:p w14:paraId="0F50B828">
            <w:pPr>
              <w:rPr>
                <w:rFonts w:ascii="Arial"/>
              </w:rPr>
            </w:pPr>
          </w:p>
        </w:tc>
        <w:tc>
          <w:tcPr>
            <w:tcW w:w="351" w:type="pct"/>
          </w:tcPr>
          <w:p w14:paraId="30974CBF">
            <w:pPr>
              <w:rPr>
                <w:rFonts w:ascii="Arial"/>
              </w:rPr>
            </w:pPr>
          </w:p>
        </w:tc>
      </w:tr>
      <w:tr w14:paraId="64056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428EB3E4">
            <w:pPr>
              <w:spacing w:before="79" w:line="284" w:lineRule="exact"/>
              <w:ind w:left="249"/>
              <w:rPr>
                <w:rFonts w:ascii="宋体" w:hAnsi="宋体" w:eastAsia="宋体" w:cs="宋体"/>
                <w:position w:val="1"/>
                <w:szCs w:val="21"/>
              </w:rPr>
            </w:pPr>
          </w:p>
        </w:tc>
        <w:tc>
          <w:tcPr>
            <w:tcW w:w="891" w:type="pct"/>
            <w:gridSpan w:val="2"/>
            <w:vAlign w:val="center"/>
          </w:tcPr>
          <w:p w14:paraId="73D9ACEB">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环境控制器</w:t>
            </w:r>
          </w:p>
        </w:tc>
        <w:tc>
          <w:tcPr>
            <w:tcW w:w="589" w:type="pct"/>
          </w:tcPr>
          <w:p w14:paraId="62195943">
            <w:pPr>
              <w:rPr>
                <w:rFonts w:ascii="Arial"/>
              </w:rPr>
            </w:pPr>
          </w:p>
        </w:tc>
        <w:tc>
          <w:tcPr>
            <w:tcW w:w="366" w:type="pct"/>
          </w:tcPr>
          <w:p w14:paraId="1EC2992F">
            <w:pPr>
              <w:rPr>
                <w:rFonts w:ascii="Arial"/>
              </w:rPr>
            </w:pPr>
          </w:p>
        </w:tc>
        <w:tc>
          <w:tcPr>
            <w:tcW w:w="366" w:type="pct"/>
          </w:tcPr>
          <w:p w14:paraId="10C07955">
            <w:pPr>
              <w:rPr>
                <w:rFonts w:ascii="Arial"/>
              </w:rPr>
            </w:pPr>
          </w:p>
        </w:tc>
        <w:tc>
          <w:tcPr>
            <w:tcW w:w="554" w:type="pct"/>
          </w:tcPr>
          <w:p w14:paraId="2F16A599">
            <w:pPr>
              <w:rPr>
                <w:rFonts w:ascii="Arial"/>
              </w:rPr>
            </w:pPr>
          </w:p>
        </w:tc>
        <w:tc>
          <w:tcPr>
            <w:tcW w:w="864" w:type="pct"/>
            <w:tcBorders>
              <w:right w:val="single" w:color="000000" w:sz="4" w:space="0"/>
            </w:tcBorders>
          </w:tcPr>
          <w:p w14:paraId="1857DE18">
            <w:pPr>
              <w:rPr>
                <w:rFonts w:ascii="Arial"/>
              </w:rPr>
            </w:pPr>
          </w:p>
        </w:tc>
        <w:tc>
          <w:tcPr>
            <w:tcW w:w="806" w:type="pct"/>
            <w:tcBorders>
              <w:left w:val="single" w:color="000000" w:sz="4" w:space="0"/>
            </w:tcBorders>
          </w:tcPr>
          <w:p w14:paraId="250B0C3F">
            <w:pPr>
              <w:rPr>
                <w:rFonts w:ascii="Arial"/>
              </w:rPr>
            </w:pPr>
          </w:p>
        </w:tc>
        <w:tc>
          <w:tcPr>
            <w:tcW w:w="351" w:type="pct"/>
          </w:tcPr>
          <w:p w14:paraId="430E3045">
            <w:pPr>
              <w:rPr>
                <w:rFonts w:ascii="Arial"/>
              </w:rPr>
            </w:pPr>
          </w:p>
        </w:tc>
      </w:tr>
      <w:tr w14:paraId="65F4A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5AED1B4E">
            <w:pPr>
              <w:spacing w:before="79" w:line="284" w:lineRule="exact"/>
              <w:ind w:left="249"/>
              <w:rPr>
                <w:rFonts w:ascii="宋体" w:hAnsi="宋体" w:eastAsia="宋体" w:cs="宋体"/>
                <w:position w:val="1"/>
                <w:szCs w:val="21"/>
              </w:rPr>
            </w:pPr>
          </w:p>
        </w:tc>
        <w:tc>
          <w:tcPr>
            <w:tcW w:w="891" w:type="pct"/>
            <w:gridSpan w:val="2"/>
            <w:vAlign w:val="center"/>
          </w:tcPr>
          <w:p w14:paraId="7F7655CB">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可关断文丘里阀</w:t>
            </w:r>
          </w:p>
        </w:tc>
        <w:tc>
          <w:tcPr>
            <w:tcW w:w="589" w:type="pct"/>
          </w:tcPr>
          <w:p w14:paraId="4F3C9C76">
            <w:pPr>
              <w:rPr>
                <w:rFonts w:ascii="Arial"/>
              </w:rPr>
            </w:pPr>
          </w:p>
        </w:tc>
        <w:tc>
          <w:tcPr>
            <w:tcW w:w="366" w:type="pct"/>
          </w:tcPr>
          <w:p w14:paraId="421A2CA4">
            <w:pPr>
              <w:rPr>
                <w:rFonts w:ascii="Arial"/>
              </w:rPr>
            </w:pPr>
          </w:p>
        </w:tc>
        <w:tc>
          <w:tcPr>
            <w:tcW w:w="366" w:type="pct"/>
          </w:tcPr>
          <w:p w14:paraId="6ED61358">
            <w:pPr>
              <w:rPr>
                <w:rFonts w:ascii="Arial"/>
              </w:rPr>
            </w:pPr>
          </w:p>
        </w:tc>
        <w:tc>
          <w:tcPr>
            <w:tcW w:w="554" w:type="pct"/>
          </w:tcPr>
          <w:p w14:paraId="01D7CC45">
            <w:pPr>
              <w:rPr>
                <w:rFonts w:ascii="Arial"/>
              </w:rPr>
            </w:pPr>
          </w:p>
        </w:tc>
        <w:tc>
          <w:tcPr>
            <w:tcW w:w="864" w:type="pct"/>
            <w:tcBorders>
              <w:right w:val="single" w:color="000000" w:sz="4" w:space="0"/>
            </w:tcBorders>
          </w:tcPr>
          <w:p w14:paraId="1CB6BAC1">
            <w:pPr>
              <w:rPr>
                <w:rFonts w:ascii="Arial"/>
              </w:rPr>
            </w:pPr>
          </w:p>
        </w:tc>
        <w:tc>
          <w:tcPr>
            <w:tcW w:w="806" w:type="pct"/>
            <w:tcBorders>
              <w:left w:val="single" w:color="000000" w:sz="4" w:space="0"/>
            </w:tcBorders>
          </w:tcPr>
          <w:p w14:paraId="24C893AA">
            <w:pPr>
              <w:rPr>
                <w:rFonts w:ascii="Arial"/>
              </w:rPr>
            </w:pPr>
          </w:p>
        </w:tc>
        <w:tc>
          <w:tcPr>
            <w:tcW w:w="351" w:type="pct"/>
          </w:tcPr>
          <w:p w14:paraId="320740DE">
            <w:pPr>
              <w:rPr>
                <w:rFonts w:ascii="Arial"/>
              </w:rPr>
            </w:pPr>
          </w:p>
        </w:tc>
      </w:tr>
      <w:tr w14:paraId="5AC51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tcPr>
          <w:p w14:paraId="3093F40B">
            <w:pPr>
              <w:spacing w:before="79" w:line="284" w:lineRule="exact"/>
              <w:ind w:left="249"/>
              <w:rPr>
                <w:rFonts w:ascii="宋体" w:hAnsi="宋体" w:eastAsia="宋体" w:cs="宋体"/>
                <w:position w:val="1"/>
                <w:szCs w:val="21"/>
              </w:rPr>
            </w:pPr>
          </w:p>
        </w:tc>
        <w:tc>
          <w:tcPr>
            <w:tcW w:w="891" w:type="pct"/>
            <w:gridSpan w:val="2"/>
            <w:vAlign w:val="center"/>
          </w:tcPr>
          <w:p w14:paraId="1247B247">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电动蝶阀</w:t>
            </w:r>
          </w:p>
        </w:tc>
        <w:tc>
          <w:tcPr>
            <w:tcW w:w="589" w:type="pct"/>
          </w:tcPr>
          <w:p w14:paraId="6A5D977C">
            <w:pPr>
              <w:rPr>
                <w:rFonts w:ascii="Arial"/>
              </w:rPr>
            </w:pPr>
          </w:p>
        </w:tc>
        <w:tc>
          <w:tcPr>
            <w:tcW w:w="366" w:type="pct"/>
          </w:tcPr>
          <w:p w14:paraId="5C4F34C8">
            <w:pPr>
              <w:rPr>
                <w:rFonts w:ascii="Arial"/>
              </w:rPr>
            </w:pPr>
          </w:p>
        </w:tc>
        <w:tc>
          <w:tcPr>
            <w:tcW w:w="366" w:type="pct"/>
          </w:tcPr>
          <w:p w14:paraId="01CA628F">
            <w:pPr>
              <w:rPr>
                <w:rFonts w:ascii="Arial"/>
              </w:rPr>
            </w:pPr>
          </w:p>
        </w:tc>
        <w:tc>
          <w:tcPr>
            <w:tcW w:w="554" w:type="pct"/>
          </w:tcPr>
          <w:p w14:paraId="65ED3B89">
            <w:pPr>
              <w:rPr>
                <w:rFonts w:ascii="Arial"/>
              </w:rPr>
            </w:pPr>
          </w:p>
        </w:tc>
        <w:tc>
          <w:tcPr>
            <w:tcW w:w="864" w:type="pct"/>
            <w:tcBorders>
              <w:right w:val="single" w:color="000000" w:sz="4" w:space="0"/>
            </w:tcBorders>
          </w:tcPr>
          <w:p w14:paraId="6513657A">
            <w:pPr>
              <w:rPr>
                <w:rFonts w:ascii="Arial"/>
              </w:rPr>
            </w:pPr>
          </w:p>
        </w:tc>
        <w:tc>
          <w:tcPr>
            <w:tcW w:w="806" w:type="pct"/>
            <w:tcBorders>
              <w:left w:val="single" w:color="000000" w:sz="4" w:space="0"/>
            </w:tcBorders>
          </w:tcPr>
          <w:p w14:paraId="33D1FBC1">
            <w:pPr>
              <w:rPr>
                <w:rFonts w:ascii="Arial"/>
              </w:rPr>
            </w:pPr>
          </w:p>
        </w:tc>
        <w:tc>
          <w:tcPr>
            <w:tcW w:w="351" w:type="pct"/>
          </w:tcPr>
          <w:p w14:paraId="2F541441">
            <w:pPr>
              <w:rPr>
                <w:rFonts w:ascii="Arial"/>
              </w:rPr>
            </w:pPr>
          </w:p>
        </w:tc>
      </w:tr>
      <w:tr w14:paraId="24B07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991357D">
            <w:pPr>
              <w:spacing w:before="79" w:line="284" w:lineRule="exact"/>
              <w:ind w:left="249"/>
              <w:rPr>
                <w:rFonts w:ascii="宋体" w:hAnsi="宋体" w:eastAsia="宋体" w:cs="宋体"/>
                <w:position w:val="1"/>
                <w:szCs w:val="21"/>
              </w:rPr>
            </w:pPr>
          </w:p>
        </w:tc>
        <w:tc>
          <w:tcPr>
            <w:tcW w:w="891" w:type="pct"/>
            <w:gridSpan w:val="2"/>
            <w:vAlign w:val="center"/>
          </w:tcPr>
          <w:p w14:paraId="7F6162F6">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双路控制箱</w:t>
            </w:r>
          </w:p>
        </w:tc>
        <w:tc>
          <w:tcPr>
            <w:tcW w:w="589" w:type="pct"/>
          </w:tcPr>
          <w:p w14:paraId="2471DE8E">
            <w:pPr>
              <w:rPr>
                <w:rFonts w:ascii="Arial"/>
              </w:rPr>
            </w:pPr>
          </w:p>
        </w:tc>
        <w:tc>
          <w:tcPr>
            <w:tcW w:w="366" w:type="pct"/>
          </w:tcPr>
          <w:p w14:paraId="506084D8">
            <w:pPr>
              <w:rPr>
                <w:rFonts w:ascii="Arial"/>
              </w:rPr>
            </w:pPr>
          </w:p>
        </w:tc>
        <w:tc>
          <w:tcPr>
            <w:tcW w:w="366" w:type="pct"/>
          </w:tcPr>
          <w:p w14:paraId="1C5C48B1">
            <w:pPr>
              <w:rPr>
                <w:rFonts w:ascii="Arial"/>
              </w:rPr>
            </w:pPr>
          </w:p>
        </w:tc>
        <w:tc>
          <w:tcPr>
            <w:tcW w:w="554" w:type="pct"/>
          </w:tcPr>
          <w:p w14:paraId="757DBE97">
            <w:pPr>
              <w:rPr>
                <w:rFonts w:ascii="Arial"/>
              </w:rPr>
            </w:pPr>
          </w:p>
        </w:tc>
        <w:tc>
          <w:tcPr>
            <w:tcW w:w="864" w:type="pct"/>
            <w:tcBorders>
              <w:right w:val="single" w:color="000000" w:sz="4" w:space="0"/>
            </w:tcBorders>
          </w:tcPr>
          <w:p w14:paraId="129FB4B4">
            <w:pPr>
              <w:rPr>
                <w:rFonts w:ascii="Arial"/>
              </w:rPr>
            </w:pPr>
          </w:p>
        </w:tc>
        <w:tc>
          <w:tcPr>
            <w:tcW w:w="806" w:type="pct"/>
            <w:tcBorders>
              <w:left w:val="single" w:color="000000" w:sz="4" w:space="0"/>
            </w:tcBorders>
          </w:tcPr>
          <w:p w14:paraId="1DD2C898">
            <w:pPr>
              <w:rPr>
                <w:rFonts w:ascii="Arial"/>
              </w:rPr>
            </w:pPr>
          </w:p>
        </w:tc>
        <w:tc>
          <w:tcPr>
            <w:tcW w:w="351" w:type="pct"/>
          </w:tcPr>
          <w:p w14:paraId="29A0EA28">
            <w:pPr>
              <w:rPr>
                <w:rFonts w:ascii="Arial"/>
              </w:rPr>
            </w:pPr>
          </w:p>
        </w:tc>
      </w:tr>
      <w:tr w14:paraId="0C9B4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DF498A6">
            <w:pPr>
              <w:spacing w:before="79" w:line="284" w:lineRule="exact"/>
              <w:ind w:left="249"/>
              <w:rPr>
                <w:rFonts w:ascii="宋体" w:hAnsi="宋体" w:eastAsia="宋体" w:cs="宋体"/>
                <w:position w:val="1"/>
                <w:szCs w:val="21"/>
              </w:rPr>
            </w:pPr>
          </w:p>
        </w:tc>
        <w:tc>
          <w:tcPr>
            <w:tcW w:w="891" w:type="pct"/>
            <w:gridSpan w:val="2"/>
            <w:vAlign w:val="center"/>
          </w:tcPr>
          <w:p w14:paraId="05FFE332">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手动风阀</w:t>
            </w:r>
          </w:p>
        </w:tc>
        <w:tc>
          <w:tcPr>
            <w:tcW w:w="589" w:type="pct"/>
          </w:tcPr>
          <w:p w14:paraId="3DCF2A6D">
            <w:pPr>
              <w:rPr>
                <w:rFonts w:ascii="Arial"/>
              </w:rPr>
            </w:pPr>
          </w:p>
        </w:tc>
        <w:tc>
          <w:tcPr>
            <w:tcW w:w="366" w:type="pct"/>
          </w:tcPr>
          <w:p w14:paraId="2AB696C1">
            <w:pPr>
              <w:rPr>
                <w:rFonts w:ascii="Arial"/>
              </w:rPr>
            </w:pPr>
          </w:p>
        </w:tc>
        <w:tc>
          <w:tcPr>
            <w:tcW w:w="366" w:type="pct"/>
          </w:tcPr>
          <w:p w14:paraId="6F148259">
            <w:pPr>
              <w:rPr>
                <w:rFonts w:ascii="Arial"/>
              </w:rPr>
            </w:pPr>
          </w:p>
        </w:tc>
        <w:tc>
          <w:tcPr>
            <w:tcW w:w="554" w:type="pct"/>
          </w:tcPr>
          <w:p w14:paraId="4FE8D087">
            <w:pPr>
              <w:rPr>
                <w:rFonts w:ascii="Arial"/>
              </w:rPr>
            </w:pPr>
          </w:p>
        </w:tc>
        <w:tc>
          <w:tcPr>
            <w:tcW w:w="864" w:type="pct"/>
            <w:tcBorders>
              <w:right w:val="single" w:color="000000" w:sz="4" w:space="0"/>
            </w:tcBorders>
          </w:tcPr>
          <w:p w14:paraId="1AC37762">
            <w:pPr>
              <w:rPr>
                <w:rFonts w:ascii="Arial"/>
              </w:rPr>
            </w:pPr>
          </w:p>
        </w:tc>
        <w:tc>
          <w:tcPr>
            <w:tcW w:w="806" w:type="pct"/>
            <w:tcBorders>
              <w:left w:val="single" w:color="000000" w:sz="4" w:space="0"/>
            </w:tcBorders>
          </w:tcPr>
          <w:p w14:paraId="3EB41A73">
            <w:pPr>
              <w:rPr>
                <w:rFonts w:ascii="Arial"/>
              </w:rPr>
            </w:pPr>
          </w:p>
        </w:tc>
        <w:tc>
          <w:tcPr>
            <w:tcW w:w="351" w:type="pct"/>
          </w:tcPr>
          <w:p w14:paraId="1AA0E128">
            <w:pPr>
              <w:rPr>
                <w:rFonts w:ascii="Arial"/>
              </w:rPr>
            </w:pPr>
          </w:p>
        </w:tc>
      </w:tr>
      <w:tr w14:paraId="24B49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316347A7">
            <w:pPr>
              <w:spacing w:before="79" w:line="284" w:lineRule="exact"/>
              <w:ind w:left="249"/>
              <w:rPr>
                <w:rFonts w:ascii="宋体" w:hAnsi="宋体" w:eastAsia="宋体" w:cs="宋体"/>
                <w:position w:val="1"/>
                <w:szCs w:val="21"/>
              </w:rPr>
            </w:pPr>
          </w:p>
        </w:tc>
        <w:tc>
          <w:tcPr>
            <w:tcW w:w="891" w:type="pct"/>
            <w:gridSpan w:val="2"/>
            <w:vAlign w:val="center"/>
          </w:tcPr>
          <w:p w14:paraId="2A46FFDB">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70℃常开防火阀</w:t>
            </w:r>
          </w:p>
        </w:tc>
        <w:tc>
          <w:tcPr>
            <w:tcW w:w="589" w:type="pct"/>
          </w:tcPr>
          <w:p w14:paraId="7D61A491">
            <w:pPr>
              <w:rPr>
                <w:rFonts w:ascii="Arial"/>
              </w:rPr>
            </w:pPr>
          </w:p>
        </w:tc>
        <w:tc>
          <w:tcPr>
            <w:tcW w:w="366" w:type="pct"/>
          </w:tcPr>
          <w:p w14:paraId="45375F72">
            <w:pPr>
              <w:rPr>
                <w:rFonts w:ascii="Arial"/>
              </w:rPr>
            </w:pPr>
          </w:p>
        </w:tc>
        <w:tc>
          <w:tcPr>
            <w:tcW w:w="366" w:type="pct"/>
          </w:tcPr>
          <w:p w14:paraId="1F224D12">
            <w:pPr>
              <w:rPr>
                <w:rFonts w:ascii="Arial"/>
              </w:rPr>
            </w:pPr>
          </w:p>
        </w:tc>
        <w:tc>
          <w:tcPr>
            <w:tcW w:w="554" w:type="pct"/>
          </w:tcPr>
          <w:p w14:paraId="186B3F8B">
            <w:pPr>
              <w:rPr>
                <w:rFonts w:ascii="Arial"/>
              </w:rPr>
            </w:pPr>
          </w:p>
        </w:tc>
        <w:tc>
          <w:tcPr>
            <w:tcW w:w="864" w:type="pct"/>
            <w:tcBorders>
              <w:right w:val="single" w:color="000000" w:sz="4" w:space="0"/>
            </w:tcBorders>
          </w:tcPr>
          <w:p w14:paraId="026095A4">
            <w:pPr>
              <w:rPr>
                <w:rFonts w:ascii="Arial"/>
              </w:rPr>
            </w:pPr>
          </w:p>
        </w:tc>
        <w:tc>
          <w:tcPr>
            <w:tcW w:w="806" w:type="pct"/>
            <w:tcBorders>
              <w:left w:val="single" w:color="000000" w:sz="4" w:space="0"/>
            </w:tcBorders>
          </w:tcPr>
          <w:p w14:paraId="16A65E1B">
            <w:pPr>
              <w:rPr>
                <w:rFonts w:ascii="Arial"/>
              </w:rPr>
            </w:pPr>
          </w:p>
        </w:tc>
        <w:tc>
          <w:tcPr>
            <w:tcW w:w="351" w:type="pct"/>
          </w:tcPr>
          <w:p w14:paraId="7EF65699">
            <w:pPr>
              <w:rPr>
                <w:rFonts w:ascii="Arial"/>
              </w:rPr>
            </w:pPr>
          </w:p>
        </w:tc>
      </w:tr>
      <w:tr w14:paraId="32DF4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B6CEB42">
            <w:pPr>
              <w:spacing w:before="79" w:line="284" w:lineRule="exact"/>
              <w:ind w:left="249"/>
              <w:rPr>
                <w:rFonts w:ascii="宋体" w:hAnsi="宋体" w:eastAsia="宋体" w:cs="宋体"/>
                <w:position w:val="1"/>
                <w:szCs w:val="21"/>
              </w:rPr>
            </w:pPr>
          </w:p>
        </w:tc>
        <w:tc>
          <w:tcPr>
            <w:tcW w:w="891" w:type="pct"/>
            <w:gridSpan w:val="2"/>
            <w:vAlign w:val="center"/>
          </w:tcPr>
          <w:p w14:paraId="1D96B9A1">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变频器</w:t>
            </w:r>
          </w:p>
        </w:tc>
        <w:tc>
          <w:tcPr>
            <w:tcW w:w="589" w:type="pct"/>
          </w:tcPr>
          <w:p w14:paraId="19ADA7E5">
            <w:pPr>
              <w:rPr>
                <w:rFonts w:ascii="Arial"/>
              </w:rPr>
            </w:pPr>
          </w:p>
        </w:tc>
        <w:tc>
          <w:tcPr>
            <w:tcW w:w="366" w:type="pct"/>
          </w:tcPr>
          <w:p w14:paraId="7EB282CA">
            <w:pPr>
              <w:rPr>
                <w:rFonts w:ascii="Arial"/>
              </w:rPr>
            </w:pPr>
          </w:p>
        </w:tc>
        <w:tc>
          <w:tcPr>
            <w:tcW w:w="366" w:type="pct"/>
          </w:tcPr>
          <w:p w14:paraId="20D924CC">
            <w:pPr>
              <w:rPr>
                <w:rFonts w:ascii="Arial"/>
              </w:rPr>
            </w:pPr>
          </w:p>
        </w:tc>
        <w:tc>
          <w:tcPr>
            <w:tcW w:w="554" w:type="pct"/>
          </w:tcPr>
          <w:p w14:paraId="071BF3D2">
            <w:pPr>
              <w:rPr>
                <w:rFonts w:ascii="Arial"/>
              </w:rPr>
            </w:pPr>
          </w:p>
        </w:tc>
        <w:tc>
          <w:tcPr>
            <w:tcW w:w="864" w:type="pct"/>
            <w:tcBorders>
              <w:right w:val="single" w:color="000000" w:sz="4" w:space="0"/>
            </w:tcBorders>
          </w:tcPr>
          <w:p w14:paraId="49E10EE2">
            <w:pPr>
              <w:rPr>
                <w:rFonts w:ascii="Arial"/>
              </w:rPr>
            </w:pPr>
          </w:p>
        </w:tc>
        <w:tc>
          <w:tcPr>
            <w:tcW w:w="806" w:type="pct"/>
            <w:tcBorders>
              <w:left w:val="single" w:color="000000" w:sz="4" w:space="0"/>
            </w:tcBorders>
          </w:tcPr>
          <w:p w14:paraId="25692510">
            <w:pPr>
              <w:rPr>
                <w:rFonts w:ascii="Arial"/>
              </w:rPr>
            </w:pPr>
          </w:p>
        </w:tc>
        <w:tc>
          <w:tcPr>
            <w:tcW w:w="351" w:type="pct"/>
          </w:tcPr>
          <w:p w14:paraId="1383AB9A">
            <w:pPr>
              <w:rPr>
                <w:rFonts w:ascii="Arial"/>
              </w:rPr>
            </w:pPr>
          </w:p>
        </w:tc>
      </w:tr>
      <w:tr w14:paraId="4D6BA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7924FEAE">
            <w:pPr>
              <w:spacing w:before="79" w:line="284" w:lineRule="exact"/>
              <w:ind w:left="249"/>
              <w:rPr>
                <w:rFonts w:ascii="宋体" w:hAnsi="宋体" w:eastAsia="宋体" w:cs="宋体"/>
                <w:position w:val="1"/>
                <w:szCs w:val="21"/>
              </w:rPr>
            </w:pPr>
          </w:p>
        </w:tc>
        <w:tc>
          <w:tcPr>
            <w:tcW w:w="891" w:type="pct"/>
            <w:gridSpan w:val="2"/>
            <w:vAlign w:val="center"/>
          </w:tcPr>
          <w:p w14:paraId="58E13727">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电气柜</w:t>
            </w:r>
          </w:p>
        </w:tc>
        <w:tc>
          <w:tcPr>
            <w:tcW w:w="589" w:type="pct"/>
          </w:tcPr>
          <w:p w14:paraId="5CE00CF8">
            <w:pPr>
              <w:rPr>
                <w:rFonts w:ascii="Arial"/>
              </w:rPr>
            </w:pPr>
          </w:p>
        </w:tc>
        <w:tc>
          <w:tcPr>
            <w:tcW w:w="366" w:type="pct"/>
          </w:tcPr>
          <w:p w14:paraId="741F518D">
            <w:pPr>
              <w:rPr>
                <w:rFonts w:ascii="Arial"/>
              </w:rPr>
            </w:pPr>
          </w:p>
        </w:tc>
        <w:tc>
          <w:tcPr>
            <w:tcW w:w="366" w:type="pct"/>
          </w:tcPr>
          <w:p w14:paraId="54112B01">
            <w:pPr>
              <w:rPr>
                <w:rFonts w:ascii="Arial"/>
              </w:rPr>
            </w:pPr>
          </w:p>
        </w:tc>
        <w:tc>
          <w:tcPr>
            <w:tcW w:w="554" w:type="pct"/>
          </w:tcPr>
          <w:p w14:paraId="609258DE">
            <w:pPr>
              <w:rPr>
                <w:rFonts w:ascii="Arial"/>
              </w:rPr>
            </w:pPr>
          </w:p>
        </w:tc>
        <w:tc>
          <w:tcPr>
            <w:tcW w:w="864" w:type="pct"/>
            <w:tcBorders>
              <w:right w:val="single" w:color="000000" w:sz="4" w:space="0"/>
            </w:tcBorders>
          </w:tcPr>
          <w:p w14:paraId="3C13E69E">
            <w:pPr>
              <w:rPr>
                <w:rFonts w:ascii="Arial"/>
              </w:rPr>
            </w:pPr>
          </w:p>
        </w:tc>
        <w:tc>
          <w:tcPr>
            <w:tcW w:w="806" w:type="pct"/>
            <w:tcBorders>
              <w:left w:val="single" w:color="000000" w:sz="4" w:space="0"/>
            </w:tcBorders>
          </w:tcPr>
          <w:p w14:paraId="7F4C509D">
            <w:pPr>
              <w:rPr>
                <w:rFonts w:ascii="Arial"/>
              </w:rPr>
            </w:pPr>
          </w:p>
        </w:tc>
        <w:tc>
          <w:tcPr>
            <w:tcW w:w="351" w:type="pct"/>
          </w:tcPr>
          <w:p w14:paraId="3419AA9E">
            <w:pPr>
              <w:rPr>
                <w:rFonts w:ascii="Arial"/>
              </w:rPr>
            </w:pPr>
          </w:p>
        </w:tc>
      </w:tr>
      <w:tr w14:paraId="1A226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210" w:type="pct"/>
          </w:tcPr>
          <w:p w14:paraId="2A599454">
            <w:pPr>
              <w:spacing w:before="79" w:line="284" w:lineRule="exact"/>
              <w:ind w:left="249"/>
              <w:rPr>
                <w:rFonts w:ascii="宋体" w:hAnsi="宋体" w:eastAsia="宋体" w:cs="宋体"/>
                <w:position w:val="1"/>
                <w:szCs w:val="21"/>
              </w:rPr>
            </w:pPr>
          </w:p>
        </w:tc>
        <w:tc>
          <w:tcPr>
            <w:tcW w:w="891" w:type="pct"/>
            <w:gridSpan w:val="2"/>
            <w:vAlign w:val="center"/>
          </w:tcPr>
          <w:p w14:paraId="1D306AFA">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线缆</w:t>
            </w:r>
          </w:p>
        </w:tc>
        <w:tc>
          <w:tcPr>
            <w:tcW w:w="589" w:type="pct"/>
          </w:tcPr>
          <w:p w14:paraId="1F17A6AC">
            <w:pPr>
              <w:rPr>
                <w:rFonts w:ascii="Arial"/>
              </w:rPr>
            </w:pPr>
          </w:p>
        </w:tc>
        <w:tc>
          <w:tcPr>
            <w:tcW w:w="366" w:type="pct"/>
          </w:tcPr>
          <w:p w14:paraId="48AF1EDE">
            <w:pPr>
              <w:rPr>
                <w:rFonts w:ascii="Arial"/>
              </w:rPr>
            </w:pPr>
          </w:p>
        </w:tc>
        <w:tc>
          <w:tcPr>
            <w:tcW w:w="366" w:type="pct"/>
          </w:tcPr>
          <w:p w14:paraId="576E4A62">
            <w:pPr>
              <w:rPr>
                <w:rFonts w:ascii="Arial"/>
              </w:rPr>
            </w:pPr>
          </w:p>
        </w:tc>
        <w:tc>
          <w:tcPr>
            <w:tcW w:w="554" w:type="pct"/>
          </w:tcPr>
          <w:p w14:paraId="17801CBD">
            <w:pPr>
              <w:rPr>
                <w:rFonts w:ascii="Arial"/>
              </w:rPr>
            </w:pPr>
          </w:p>
        </w:tc>
        <w:tc>
          <w:tcPr>
            <w:tcW w:w="864" w:type="pct"/>
            <w:tcBorders>
              <w:right w:val="single" w:color="000000" w:sz="4" w:space="0"/>
            </w:tcBorders>
          </w:tcPr>
          <w:p w14:paraId="410E9CC1">
            <w:pPr>
              <w:rPr>
                <w:rFonts w:ascii="Arial"/>
              </w:rPr>
            </w:pPr>
          </w:p>
        </w:tc>
        <w:tc>
          <w:tcPr>
            <w:tcW w:w="806" w:type="pct"/>
            <w:tcBorders>
              <w:left w:val="single" w:color="000000" w:sz="4" w:space="0"/>
            </w:tcBorders>
          </w:tcPr>
          <w:p w14:paraId="229F8358">
            <w:pPr>
              <w:rPr>
                <w:rFonts w:ascii="Arial"/>
              </w:rPr>
            </w:pPr>
          </w:p>
        </w:tc>
        <w:tc>
          <w:tcPr>
            <w:tcW w:w="351" w:type="pct"/>
          </w:tcPr>
          <w:p w14:paraId="5985DD3F">
            <w:pPr>
              <w:rPr>
                <w:rFonts w:ascii="Arial"/>
              </w:rPr>
            </w:pPr>
          </w:p>
        </w:tc>
      </w:tr>
      <w:tr w14:paraId="441AD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0168A2EF">
            <w:pPr>
              <w:spacing w:before="79" w:line="284" w:lineRule="exact"/>
              <w:ind w:left="249"/>
              <w:rPr>
                <w:rFonts w:ascii="宋体" w:hAnsi="宋体" w:eastAsia="宋体" w:cs="宋体"/>
                <w:position w:val="1"/>
                <w:szCs w:val="21"/>
              </w:rPr>
            </w:pPr>
          </w:p>
        </w:tc>
        <w:tc>
          <w:tcPr>
            <w:tcW w:w="891" w:type="pct"/>
            <w:gridSpan w:val="2"/>
            <w:vAlign w:val="center"/>
          </w:tcPr>
          <w:p w14:paraId="546A1D42">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控制线</w:t>
            </w:r>
          </w:p>
        </w:tc>
        <w:tc>
          <w:tcPr>
            <w:tcW w:w="589" w:type="pct"/>
          </w:tcPr>
          <w:p w14:paraId="15DB2ACB">
            <w:pPr>
              <w:rPr>
                <w:rFonts w:ascii="Arial"/>
              </w:rPr>
            </w:pPr>
          </w:p>
        </w:tc>
        <w:tc>
          <w:tcPr>
            <w:tcW w:w="366" w:type="pct"/>
          </w:tcPr>
          <w:p w14:paraId="351A91A4">
            <w:pPr>
              <w:rPr>
                <w:rFonts w:ascii="Arial"/>
              </w:rPr>
            </w:pPr>
          </w:p>
        </w:tc>
        <w:tc>
          <w:tcPr>
            <w:tcW w:w="366" w:type="pct"/>
          </w:tcPr>
          <w:p w14:paraId="388F6266">
            <w:pPr>
              <w:rPr>
                <w:rFonts w:ascii="Arial"/>
              </w:rPr>
            </w:pPr>
          </w:p>
        </w:tc>
        <w:tc>
          <w:tcPr>
            <w:tcW w:w="554" w:type="pct"/>
          </w:tcPr>
          <w:p w14:paraId="7AA1C011">
            <w:pPr>
              <w:rPr>
                <w:rFonts w:ascii="Arial"/>
              </w:rPr>
            </w:pPr>
          </w:p>
        </w:tc>
        <w:tc>
          <w:tcPr>
            <w:tcW w:w="864" w:type="pct"/>
            <w:tcBorders>
              <w:right w:val="single" w:color="000000" w:sz="4" w:space="0"/>
            </w:tcBorders>
          </w:tcPr>
          <w:p w14:paraId="574C0DFC">
            <w:pPr>
              <w:rPr>
                <w:rFonts w:ascii="Arial"/>
              </w:rPr>
            </w:pPr>
          </w:p>
        </w:tc>
        <w:tc>
          <w:tcPr>
            <w:tcW w:w="806" w:type="pct"/>
            <w:tcBorders>
              <w:left w:val="single" w:color="000000" w:sz="4" w:space="0"/>
            </w:tcBorders>
          </w:tcPr>
          <w:p w14:paraId="2FA62278">
            <w:pPr>
              <w:rPr>
                <w:rFonts w:ascii="Arial"/>
              </w:rPr>
            </w:pPr>
          </w:p>
        </w:tc>
        <w:tc>
          <w:tcPr>
            <w:tcW w:w="351" w:type="pct"/>
          </w:tcPr>
          <w:p w14:paraId="43BD49C9">
            <w:pPr>
              <w:rPr>
                <w:rFonts w:ascii="Arial"/>
              </w:rPr>
            </w:pPr>
          </w:p>
        </w:tc>
      </w:tr>
      <w:tr w14:paraId="4CA18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62998A1E">
            <w:pPr>
              <w:spacing w:before="79" w:line="284" w:lineRule="exact"/>
              <w:ind w:left="249"/>
              <w:rPr>
                <w:rFonts w:ascii="宋体" w:hAnsi="宋体" w:eastAsia="宋体" w:cs="宋体"/>
                <w:position w:val="1"/>
                <w:szCs w:val="21"/>
              </w:rPr>
            </w:pPr>
          </w:p>
        </w:tc>
        <w:tc>
          <w:tcPr>
            <w:tcW w:w="891" w:type="pct"/>
            <w:gridSpan w:val="2"/>
            <w:vAlign w:val="center"/>
          </w:tcPr>
          <w:p w14:paraId="6E41305E">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管道</w:t>
            </w:r>
          </w:p>
        </w:tc>
        <w:tc>
          <w:tcPr>
            <w:tcW w:w="589" w:type="pct"/>
          </w:tcPr>
          <w:p w14:paraId="7560926A">
            <w:pPr>
              <w:rPr>
                <w:rFonts w:ascii="Arial"/>
              </w:rPr>
            </w:pPr>
          </w:p>
        </w:tc>
        <w:tc>
          <w:tcPr>
            <w:tcW w:w="366" w:type="pct"/>
          </w:tcPr>
          <w:p w14:paraId="0D064E1B">
            <w:pPr>
              <w:rPr>
                <w:rFonts w:ascii="Arial"/>
              </w:rPr>
            </w:pPr>
          </w:p>
        </w:tc>
        <w:tc>
          <w:tcPr>
            <w:tcW w:w="366" w:type="pct"/>
          </w:tcPr>
          <w:p w14:paraId="7FB00652">
            <w:pPr>
              <w:rPr>
                <w:rFonts w:ascii="Arial"/>
              </w:rPr>
            </w:pPr>
          </w:p>
        </w:tc>
        <w:tc>
          <w:tcPr>
            <w:tcW w:w="554" w:type="pct"/>
          </w:tcPr>
          <w:p w14:paraId="2312A56D">
            <w:pPr>
              <w:rPr>
                <w:rFonts w:ascii="Arial"/>
              </w:rPr>
            </w:pPr>
          </w:p>
        </w:tc>
        <w:tc>
          <w:tcPr>
            <w:tcW w:w="864" w:type="pct"/>
            <w:tcBorders>
              <w:right w:val="single" w:color="000000" w:sz="4" w:space="0"/>
            </w:tcBorders>
          </w:tcPr>
          <w:p w14:paraId="15F684CC">
            <w:pPr>
              <w:rPr>
                <w:rFonts w:ascii="Arial"/>
              </w:rPr>
            </w:pPr>
          </w:p>
        </w:tc>
        <w:tc>
          <w:tcPr>
            <w:tcW w:w="806" w:type="pct"/>
            <w:tcBorders>
              <w:left w:val="single" w:color="000000" w:sz="4" w:space="0"/>
            </w:tcBorders>
          </w:tcPr>
          <w:p w14:paraId="112E3946">
            <w:pPr>
              <w:rPr>
                <w:rFonts w:ascii="Arial"/>
              </w:rPr>
            </w:pPr>
          </w:p>
        </w:tc>
        <w:tc>
          <w:tcPr>
            <w:tcW w:w="351" w:type="pct"/>
          </w:tcPr>
          <w:p w14:paraId="0FE425BC">
            <w:pPr>
              <w:rPr>
                <w:rFonts w:ascii="Arial"/>
              </w:rPr>
            </w:pPr>
          </w:p>
        </w:tc>
      </w:tr>
      <w:tr w14:paraId="6CB45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27B3F038">
            <w:pPr>
              <w:spacing w:before="79" w:line="284" w:lineRule="exact"/>
              <w:ind w:left="249"/>
              <w:rPr>
                <w:rFonts w:ascii="宋体" w:hAnsi="宋体" w:eastAsia="宋体" w:cs="宋体"/>
                <w:position w:val="1"/>
                <w:szCs w:val="21"/>
              </w:rPr>
            </w:pPr>
          </w:p>
        </w:tc>
        <w:tc>
          <w:tcPr>
            <w:tcW w:w="891" w:type="pct"/>
            <w:gridSpan w:val="2"/>
            <w:vAlign w:val="center"/>
          </w:tcPr>
          <w:p w14:paraId="137CF50D">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管道支架</w:t>
            </w:r>
          </w:p>
        </w:tc>
        <w:tc>
          <w:tcPr>
            <w:tcW w:w="589" w:type="pct"/>
          </w:tcPr>
          <w:p w14:paraId="0A8CFA3E">
            <w:pPr>
              <w:rPr>
                <w:rFonts w:ascii="Arial"/>
              </w:rPr>
            </w:pPr>
          </w:p>
        </w:tc>
        <w:tc>
          <w:tcPr>
            <w:tcW w:w="366" w:type="pct"/>
          </w:tcPr>
          <w:p w14:paraId="4A2E228D">
            <w:pPr>
              <w:rPr>
                <w:rFonts w:ascii="Arial"/>
              </w:rPr>
            </w:pPr>
          </w:p>
        </w:tc>
        <w:tc>
          <w:tcPr>
            <w:tcW w:w="366" w:type="pct"/>
          </w:tcPr>
          <w:p w14:paraId="64D37951">
            <w:pPr>
              <w:rPr>
                <w:rFonts w:ascii="Arial"/>
              </w:rPr>
            </w:pPr>
          </w:p>
        </w:tc>
        <w:tc>
          <w:tcPr>
            <w:tcW w:w="554" w:type="pct"/>
          </w:tcPr>
          <w:p w14:paraId="652A53DE">
            <w:pPr>
              <w:rPr>
                <w:rFonts w:ascii="Arial"/>
              </w:rPr>
            </w:pPr>
          </w:p>
        </w:tc>
        <w:tc>
          <w:tcPr>
            <w:tcW w:w="864" w:type="pct"/>
            <w:tcBorders>
              <w:right w:val="single" w:color="000000" w:sz="4" w:space="0"/>
            </w:tcBorders>
          </w:tcPr>
          <w:p w14:paraId="6B7A2206">
            <w:pPr>
              <w:rPr>
                <w:rFonts w:ascii="Arial"/>
              </w:rPr>
            </w:pPr>
          </w:p>
        </w:tc>
        <w:tc>
          <w:tcPr>
            <w:tcW w:w="806" w:type="pct"/>
            <w:tcBorders>
              <w:left w:val="single" w:color="000000" w:sz="4" w:space="0"/>
            </w:tcBorders>
          </w:tcPr>
          <w:p w14:paraId="2F5D669E">
            <w:pPr>
              <w:rPr>
                <w:rFonts w:ascii="Arial"/>
              </w:rPr>
            </w:pPr>
          </w:p>
        </w:tc>
        <w:tc>
          <w:tcPr>
            <w:tcW w:w="351" w:type="pct"/>
          </w:tcPr>
          <w:p w14:paraId="72F0361F">
            <w:pPr>
              <w:rPr>
                <w:rFonts w:ascii="Arial"/>
              </w:rPr>
            </w:pPr>
          </w:p>
        </w:tc>
      </w:tr>
      <w:tr w14:paraId="247A8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10" w:type="pct"/>
          </w:tcPr>
          <w:p w14:paraId="57463CCF">
            <w:pPr>
              <w:spacing w:before="79" w:line="284" w:lineRule="exact"/>
              <w:ind w:left="249"/>
              <w:rPr>
                <w:rFonts w:ascii="宋体" w:hAnsi="宋体" w:eastAsia="宋体" w:cs="宋体"/>
                <w:position w:val="1"/>
                <w:szCs w:val="21"/>
              </w:rPr>
            </w:pPr>
          </w:p>
        </w:tc>
        <w:tc>
          <w:tcPr>
            <w:tcW w:w="891" w:type="pct"/>
            <w:gridSpan w:val="2"/>
            <w:vAlign w:val="center"/>
          </w:tcPr>
          <w:p w14:paraId="41094D1F">
            <w:pPr>
              <w:keepNext w:val="0"/>
              <w:keepLines w:val="0"/>
              <w:widowControl/>
              <w:suppressLineNumbers w:val="0"/>
              <w:spacing w:before="79" w:line="284" w:lineRule="exact"/>
              <w:ind w:left="0"/>
              <w:jc w:val="left"/>
              <w:textAlignment w:val="auto"/>
              <w:rPr>
                <w:rFonts w:hint="default" w:ascii="宋体" w:hAnsi="宋体" w:eastAsia="宋体" w:cs="宋体"/>
                <w:position w:val="1"/>
                <w:szCs w:val="21"/>
              </w:rPr>
            </w:pPr>
            <w:r>
              <w:rPr>
                <w:rFonts w:hint="default" w:ascii="宋体" w:hAnsi="宋体" w:eastAsia="宋体" w:cs="宋体"/>
                <w:i w:val="0"/>
                <w:iCs w:val="0"/>
                <w:kern w:val="2"/>
                <w:position w:val="1"/>
                <w:sz w:val="21"/>
                <w:szCs w:val="21"/>
                <w:u w:val="none"/>
                <w:lang w:val="en-US" w:eastAsia="zh-CN" w:bidi="ar"/>
              </w:rPr>
              <w:t>初效过滤器</w:t>
            </w:r>
          </w:p>
        </w:tc>
        <w:tc>
          <w:tcPr>
            <w:tcW w:w="589" w:type="pct"/>
          </w:tcPr>
          <w:p w14:paraId="4D8EF322">
            <w:pPr>
              <w:rPr>
                <w:rFonts w:ascii="Arial"/>
              </w:rPr>
            </w:pPr>
          </w:p>
        </w:tc>
        <w:tc>
          <w:tcPr>
            <w:tcW w:w="366" w:type="pct"/>
          </w:tcPr>
          <w:p w14:paraId="1FA58CC2">
            <w:pPr>
              <w:rPr>
                <w:rFonts w:ascii="Arial"/>
              </w:rPr>
            </w:pPr>
          </w:p>
        </w:tc>
        <w:tc>
          <w:tcPr>
            <w:tcW w:w="366" w:type="pct"/>
          </w:tcPr>
          <w:p w14:paraId="199E96F7">
            <w:pPr>
              <w:rPr>
                <w:rFonts w:ascii="Arial"/>
              </w:rPr>
            </w:pPr>
          </w:p>
        </w:tc>
        <w:tc>
          <w:tcPr>
            <w:tcW w:w="554" w:type="pct"/>
          </w:tcPr>
          <w:p w14:paraId="16D4BE08">
            <w:pPr>
              <w:rPr>
                <w:rFonts w:ascii="Arial"/>
              </w:rPr>
            </w:pPr>
          </w:p>
        </w:tc>
        <w:tc>
          <w:tcPr>
            <w:tcW w:w="864" w:type="pct"/>
            <w:tcBorders>
              <w:right w:val="single" w:color="000000" w:sz="4" w:space="0"/>
            </w:tcBorders>
          </w:tcPr>
          <w:p w14:paraId="2A136A34">
            <w:pPr>
              <w:rPr>
                <w:rFonts w:ascii="Arial"/>
              </w:rPr>
            </w:pPr>
          </w:p>
        </w:tc>
        <w:tc>
          <w:tcPr>
            <w:tcW w:w="806" w:type="pct"/>
            <w:tcBorders>
              <w:left w:val="single" w:color="000000" w:sz="4" w:space="0"/>
            </w:tcBorders>
          </w:tcPr>
          <w:p w14:paraId="4696ACCF">
            <w:pPr>
              <w:rPr>
                <w:rFonts w:ascii="Arial"/>
              </w:rPr>
            </w:pPr>
          </w:p>
        </w:tc>
        <w:tc>
          <w:tcPr>
            <w:tcW w:w="351" w:type="pct"/>
          </w:tcPr>
          <w:p w14:paraId="3D42E015">
            <w:pPr>
              <w:rPr>
                <w:rFonts w:ascii="Arial"/>
              </w:rPr>
            </w:pPr>
          </w:p>
        </w:tc>
      </w:tr>
      <w:tr w14:paraId="3F121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8" w:type="pct"/>
            <w:gridSpan w:val="2"/>
            <w:tcBorders>
              <w:right w:val="single" w:color="000000" w:sz="4" w:space="0"/>
            </w:tcBorders>
          </w:tcPr>
          <w:p w14:paraId="2ADA920C">
            <w:pPr>
              <w:jc w:val="center"/>
              <w:rPr>
                <w:rFonts w:ascii="宋体" w:hAnsi="宋体" w:eastAsia="宋体" w:cs="宋体"/>
                <w:spacing w:val="-6"/>
                <w:szCs w:val="21"/>
              </w:rPr>
            </w:pPr>
          </w:p>
        </w:tc>
        <w:tc>
          <w:tcPr>
            <w:tcW w:w="3483" w:type="pct"/>
            <w:gridSpan w:val="6"/>
            <w:tcBorders>
              <w:right w:val="single" w:color="000000" w:sz="4" w:space="0"/>
            </w:tcBorders>
          </w:tcPr>
          <w:p w14:paraId="2CBCD33D">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806" w:type="pct"/>
            <w:tcBorders>
              <w:left w:val="single" w:color="000000" w:sz="4" w:space="0"/>
            </w:tcBorders>
          </w:tcPr>
          <w:p w14:paraId="38F801E6">
            <w:pPr>
              <w:rPr>
                <w:rFonts w:ascii="Arial"/>
              </w:rPr>
            </w:pPr>
          </w:p>
          <w:p w14:paraId="69986792"/>
        </w:tc>
        <w:tc>
          <w:tcPr>
            <w:tcW w:w="351" w:type="pct"/>
          </w:tcPr>
          <w:p w14:paraId="6386011D">
            <w:pPr>
              <w:rPr>
                <w:rFonts w:ascii="Arial"/>
              </w:rPr>
            </w:pPr>
          </w:p>
        </w:tc>
      </w:tr>
      <w:tr w14:paraId="5B9A5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58" w:type="pct"/>
            <w:gridSpan w:val="2"/>
            <w:tcBorders>
              <w:right w:val="single" w:color="000000" w:sz="4" w:space="0"/>
            </w:tcBorders>
          </w:tcPr>
          <w:p w14:paraId="7030C160">
            <w:pPr>
              <w:jc w:val="center"/>
              <w:rPr>
                <w:rFonts w:ascii="宋体" w:hAnsi="宋体" w:eastAsia="宋体" w:cs="宋体"/>
                <w:spacing w:val="-6"/>
                <w:szCs w:val="21"/>
              </w:rPr>
            </w:pPr>
          </w:p>
        </w:tc>
        <w:tc>
          <w:tcPr>
            <w:tcW w:w="3483" w:type="pct"/>
            <w:gridSpan w:val="6"/>
            <w:tcBorders>
              <w:right w:val="single" w:color="000000" w:sz="4" w:space="0"/>
            </w:tcBorders>
          </w:tcPr>
          <w:p w14:paraId="64935688">
            <w:pPr>
              <w:jc w:val="center"/>
              <w:rPr>
                <w:rFonts w:ascii="宋体" w:hAnsi="宋体" w:eastAsia="宋体" w:cs="宋体"/>
                <w:spacing w:val="-6"/>
                <w:szCs w:val="21"/>
              </w:rPr>
            </w:pPr>
          </w:p>
        </w:tc>
        <w:tc>
          <w:tcPr>
            <w:tcW w:w="806" w:type="pct"/>
            <w:tcBorders>
              <w:left w:val="single" w:color="000000" w:sz="4" w:space="0"/>
            </w:tcBorders>
          </w:tcPr>
          <w:p w14:paraId="5073D77E"/>
        </w:tc>
        <w:tc>
          <w:tcPr>
            <w:tcW w:w="351" w:type="pct"/>
          </w:tcPr>
          <w:p w14:paraId="6C5D65B7">
            <w:pPr>
              <w:rPr>
                <w:rFonts w:ascii="Arial"/>
              </w:rPr>
            </w:pPr>
          </w:p>
        </w:tc>
      </w:tr>
    </w:tbl>
    <w:p w14:paraId="7F5E9BCB">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p>
    <w:p w14:paraId="5B664F3A">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267BBD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9A2E56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767252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49E42A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564833A">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14:paraId="042DEEE1">
      <w:pPr>
        <w:spacing w:before="78" w:line="219" w:lineRule="auto"/>
        <w:ind w:left="431"/>
        <w:rPr>
          <w:rFonts w:hint="eastAsia" w:ascii="宋体" w:hAnsi="宋体" w:eastAsia="宋体" w:cs="宋体"/>
          <w:b w:val="0"/>
          <w:bCs w:val="0"/>
          <w:spacing w:val="-6"/>
          <w:szCs w:val="21"/>
          <w:lang w:val="en-US" w:eastAsia="zh-CN"/>
        </w:rPr>
      </w:pPr>
    </w:p>
    <w:p w14:paraId="0C913E57">
      <w:pPr>
        <w:spacing w:line="105" w:lineRule="exact"/>
      </w:pPr>
    </w:p>
    <w:p w14:paraId="3D0AE261">
      <w:pPr>
        <w:sectPr>
          <w:footerReference r:id="rId23"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14:paraId="5503F3A5">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B12CF07">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1BE6B79">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5F27726">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14:paraId="66D0CF16">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30B5FF09">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5599083">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B2235D8">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37AEA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14:paraId="1C0B1368">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14:paraId="1F1BC0D4">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14:paraId="27AF2F04">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14:paraId="3274C68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14:paraId="16D56B07">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14:paraId="5021AA9F">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635ED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2C6D3E1D">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14:paraId="39A58DA6">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14:paraId="1B917FFE">
            <w:pPr>
              <w:rPr>
                <w:rFonts w:ascii="Arial"/>
              </w:rPr>
            </w:pPr>
          </w:p>
        </w:tc>
        <w:tc>
          <w:tcPr>
            <w:tcW w:w="2186" w:type="dxa"/>
            <w:tcBorders>
              <w:tl2br w:val="nil"/>
              <w:tr2bl w:val="nil"/>
            </w:tcBorders>
            <w:vAlign w:val="top"/>
          </w:tcPr>
          <w:p w14:paraId="0ADCE709">
            <w:pPr>
              <w:rPr>
                <w:rFonts w:ascii="Arial"/>
              </w:rPr>
            </w:pPr>
          </w:p>
        </w:tc>
        <w:tc>
          <w:tcPr>
            <w:tcW w:w="2596" w:type="dxa"/>
            <w:tcBorders>
              <w:tl2br w:val="nil"/>
              <w:tr2bl w:val="nil"/>
            </w:tcBorders>
            <w:vAlign w:val="top"/>
          </w:tcPr>
          <w:p w14:paraId="08D6FA2F">
            <w:pPr>
              <w:rPr>
                <w:rFonts w:ascii="Arial"/>
              </w:rPr>
            </w:pPr>
          </w:p>
        </w:tc>
        <w:tc>
          <w:tcPr>
            <w:tcW w:w="2164" w:type="dxa"/>
            <w:tcBorders>
              <w:tl2br w:val="nil"/>
              <w:tr2bl w:val="nil"/>
            </w:tcBorders>
            <w:vAlign w:val="top"/>
          </w:tcPr>
          <w:p w14:paraId="204EAFCB">
            <w:pPr>
              <w:rPr>
                <w:rFonts w:ascii="Arial"/>
              </w:rPr>
            </w:pPr>
          </w:p>
        </w:tc>
      </w:tr>
      <w:tr w14:paraId="6F6D8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247BC165">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14:paraId="74E92C8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14:paraId="68949B16">
            <w:pPr>
              <w:rPr>
                <w:rFonts w:ascii="Arial"/>
              </w:rPr>
            </w:pPr>
          </w:p>
        </w:tc>
        <w:tc>
          <w:tcPr>
            <w:tcW w:w="2186" w:type="dxa"/>
            <w:tcBorders>
              <w:tl2br w:val="nil"/>
              <w:tr2bl w:val="nil"/>
            </w:tcBorders>
            <w:vAlign w:val="top"/>
          </w:tcPr>
          <w:p w14:paraId="5E190587">
            <w:pPr>
              <w:rPr>
                <w:rFonts w:ascii="Arial"/>
              </w:rPr>
            </w:pPr>
          </w:p>
        </w:tc>
        <w:tc>
          <w:tcPr>
            <w:tcW w:w="2596" w:type="dxa"/>
            <w:tcBorders>
              <w:tl2br w:val="nil"/>
              <w:tr2bl w:val="nil"/>
            </w:tcBorders>
            <w:vAlign w:val="top"/>
          </w:tcPr>
          <w:p w14:paraId="70BD18C9">
            <w:pPr>
              <w:rPr>
                <w:rFonts w:ascii="Arial"/>
              </w:rPr>
            </w:pPr>
          </w:p>
        </w:tc>
        <w:tc>
          <w:tcPr>
            <w:tcW w:w="2164" w:type="dxa"/>
            <w:vMerge w:val="restart"/>
            <w:tcBorders>
              <w:tl2br w:val="nil"/>
              <w:tr2bl w:val="nil"/>
            </w:tcBorders>
            <w:vAlign w:val="top"/>
          </w:tcPr>
          <w:p w14:paraId="40015424">
            <w:pPr>
              <w:spacing w:line="295" w:lineRule="auto"/>
              <w:rPr>
                <w:rFonts w:ascii="Arial"/>
              </w:rPr>
            </w:pPr>
          </w:p>
          <w:p w14:paraId="6C613842">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67C98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14:paraId="7F6BEE8A">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14:paraId="69D8F5B4">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14:paraId="45E56129">
            <w:pPr>
              <w:rPr>
                <w:rFonts w:ascii="Arial"/>
              </w:rPr>
            </w:pPr>
          </w:p>
        </w:tc>
        <w:tc>
          <w:tcPr>
            <w:tcW w:w="2186" w:type="dxa"/>
            <w:tcBorders>
              <w:tl2br w:val="nil"/>
              <w:tr2bl w:val="nil"/>
            </w:tcBorders>
            <w:vAlign w:val="top"/>
          </w:tcPr>
          <w:p w14:paraId="4F2AB3F2">
            <w:pPr>
              <w:rPr>
                <w:rFonts w:ascii="Arial"/>
              </w:rPr>
            </w:pPr>
          </w:p>
        </w:tc>
        <w:tc>
          <w:tcPr>
            <w:tcW w:w="2596" w:type="dxa"/>
            <w:tcBorders>
              <w:tl2br w:val="nil"/>
              <w:tr2bl w:val="nil"/>
            </w:tcBorders>
            <w:vAlign w:val="top"/>
          </w:tcPr>
          <w:p w14:paraId="65832AB0">
            <w:pPr>
              <w:rPr>
                <w:rFonts w:ascii="Arial"/>
              </w:rPr>
            </w:pPr>
          </w:p>
        </w:tc>
        <w:tc>
          <w:tcPr>
            <w:tcW w:w="2164" w:type="dxa"/>
            <w:vMerge w:val="continue"/>
            <w:tcBorders>
              <w:tl2br w:val="nil"/>
              <w:tr2bl w:val="nil"/>
            </w:tcBorders>
            <w:vAlign w:val="top"/>
          </w:tcPr>
          <w:p w14:paraId="02A6EE40">
            <w:pPr>
              <w:rPr>
                <w:rFonts w:ascii="Arial"/>
              </w:rPr>
            </w:pPr>
          </w:p>
        </w:tc>
      </w:tr>
      <w:tr w14:paraId="59D3E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64389EB7">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14:paraId="3EBDD4B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14:paraId="52E2808B">
            <w:pPr>
              <w:rPr>
                <w:rFonts w:ascii="Arial"/>
              </w:rPr>
            </w:pPr>
          </w:p>
        </w:tc>
        <w:tc>
          <w:tcPr>
            <w:tcW w:w="2186" w:type="dxa"/>
            <w:tcBorders>
              <w:tl2br w:val="nil"/>
              <w:tr2bl w:val="nil"/>
            </w:tcBorders>
            <w:vAlign w:val="top"/>
          </w:tcPr>
          <w:p w14:paraId="19A02C75">
            <w:pPr>
              <w:rPr>
                <w:rFonts w:ascii="Arial"/>
              </w:rPr>
            </w:pPr>
          </w:p>
        </w:tc>
        <w:tc>
          <w:tcPr>
            <w:tcW w:w="2596" w:type="dxa"/>
            <w:tcBorders>
              <w:tl2br w:val="nil"/>
              <w:tr2bl w:val="nil"/>
            </w:tcBorders>
            <w:vAlign w:val="top"/>
          </w:tcPr>
          <w:p w14:paraId="0A23864A">
            <w:pPr>
              <w:rPr>
                <w:rFonts w:ascii="Arial"/>
              </w:rPr>
            </w:pPr>
          </w:p>
        </w:tc>
        <w:tc>
          <w:tcPr>
            <w:tcW w:w="2164" w:type="dxa"/>
            <w:tcBorders>
              <w:tl2br w:val="nil"/>
              <w:tr2bl w:val="nil"/>
            </w:tcBorders>
            <w:vAlign w:val="top"/>
          </w:tcPr>
          <w:p w14:paraId="5BCDBD61">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DD1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14:paraId="1E45CDBC">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14:paraId="24FFA6A2">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14:paraId="5A549A3A">
            <w:pPr>
              <w:rPr>
                <w:rFonts w:ascii="Arial"/>
              </w:rPr>
            </w:pPr>
          </w:p>
        </w:tc>
        <w:tc>
          <w:tcPr>
            <w:tcW w:w="2186" w:type="dxa"/>
            <w:tcBorders>
              <w:tl2br w:val="nil"/>
              <w:tr2bl w:val="nil"/>
            </w:tcBorders>
            <w:vAlign w:val="top"/>
          </w:tcPr>
          <w:p w14:paraId="0D662FA9">
            <w:pPr>
              <w:rPr>
                <w:rFonts w:ascii="Arial"/>
              </w:rPr>
            </w:pPr>
          </w:p>
        </w:tc>
        <w:tc>
          <w:tcPr>
            <w:tcW w:w="2596" w:type="dxa"/>
            <w:tcBorders>
              <w:tl2br w:val="nil"/>
              <w:tr2bl w:val="nil"/>
            </w:tcBorders>
            <w:vAlign w:val="top"/>
          </w:tcPr>
          <w:p w14:paraId="230C230B">
            <w:pPr>
              <w:rPr>
                <w:rFonts w:ascii="Arial"/>
              </w:rPr>
            </w:pPr>
          </w:p>
        </w:tc>
        <w:tc>
          <w:tcPr>
            <w:tcW w:w="2164" w:type="dxa"/>
            <w:tcBorders>
              <w:tl2br w:val="nil"/>
              <w:tr2bl w:val="nil"/>
            </w:tcBorders>
            <w:vAlign w:val="top"/>
          </w:tcPr>
          <w:p w14:paraId="2ADF7FEE">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5F4F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14:paraId="48603433">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14:paraId="35224155">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0E868E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DBB0718">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6D184A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AFED224">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0E0F2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AD873DF">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78ABFFFE">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688892F">
      <w:pPr>
        <w:rPr>
          <w:sz w:val="24"/>
          <w:szCs w:val="24"/>
        </w:rPr>
        <w:sectPr>
          <w:footerReference r:id="rId24"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0DB35F21">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7F1E08BB">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DF2FCAD">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3F42E0"/>
    <w:p w14:paraId="1A8AACB3">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4571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953990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F2D93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14:paraId="6747C062">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94017BA">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14:paraId="03B5EB41">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7A52002C">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14:paraId="429B438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14:paraId="7F15D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4FA37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14:paraId="0B526DE6">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14:paraId="3F802A04">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29FC725A">
            <w:pPr>
              <w:spacing w:before="266" w:line="221" w:lineRule="auto"/>
              <w:jc w:val="center"/>
              <w:rPr>
                <w:rFonts w:ascii="宋体" w:hAnsi="宋体" w:eastAsia="宋体" w:cs="宋体"/>
                <w:spacing w:val="-2"/>
                <w:szCs w:val="21"/>
              </w:rPr>
            </w:pPr>
          </w:p>
        </w:tc>
        <w:tc>
          <w:tcPr>
            <w:tcW w:w="1138" w:type="dxa"/>
          </w:tcPr>
          <w:p w14:paraId="057909D5">
            <w:pPr>
              <w:spacing w:before="266" w:line="221" w:lineRule="auto"/>
              <w:jc w:val="center"/>
              <w:rPr>
                <w:rFonts w:ascii="宋体" w:hAnsi="宋体" w:eastAsia="宋体" w:cs="宋体"/>
                <w:spacing w:val="-2"/>
                <w:szCs w:val="21"/>
              </w:rPr>
            </w:pPr>
          </w:p>
        </w:tc>
        <w:tc>
          <w:tcPr>
            <w:tcW w:w="2449" w:type="dxa"/>
          </w:tcPr>
          <w:p w14:paraId="7DFEBB10">
            <w:pPr>
              <w:rPr>
                <w:rFonts w:ascii="Arial"/>
              </w:rPr>
            </w:pPr>
          </w:p>
        </w:tc>
        <w:tc>
          <w:tcPr>
            <w:tcW w:w="3328" w:type="dxa"/>
            <w:vAlign w:val="center"/>
          </w:tcPr>
          <w:p w14:paraId="1C2520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24A90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14:paraId="02C258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14:paraId="260066BF">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14:paraId="6D65C4A7">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0D19084">
            <w:pPr>
              <w:spacing w:before="266" w:line="221" w:lineRule="auto"/>
              <w:jc w:val="center"/>
              <w:rPr>
                <w:rFonts w:ascii="宋体" w:hAnsi="宋体" w:eastAsia="宋体" w:cs="宋体"/>
                <w:spacing w:val="-2"/>
                <w:szCs w:val="21"/>
              </w:rPr>
            </w:pPr>
          </w:p>
        </w:tc>
        <w:tc>
          <w:tcPr>
            <w:tcW w:w="1138" w:type="dxa"/>
          </w:tcPr>
          <w:p w14:paraId="5F7803CB">
            <w:pPr>
              <w:spacing w:before="266" w:line="221" w:lineRule="auto"/>
              <w:jc w:val="center"/>
              <w:rPr>
                <w:rFonts w:ascii="宋体" w:hAnsi="宋体" w:eastAsia="宋体" w:cs="宋体"/>
                <w:spacing w:val="-2"/>
                <w:szCs w:val="21"/>
              </w:rPr>
            </w:pPr>
          </w:p>
        </w:tc>
        <w:tc>
          <w:tcPr>
            <w:tcW w:w="2449" w:type="dxa"/>
          </w:tcPr>
          <w:p w14:paraId="38E8FE1C">
            <w:pPr>
              <w:rPr>
                <w:rFonts w:ascii="Arial"/>
              </w:rPr>
            </w:pPr>
          </w:p>
        </w:tc>
        <w:tc>
          <w:tcPr>
            <w:tcW w:w="3328" w:type="dxa"/>
            <w:vAlign w:val="center"/>
          </w:tcPr>
          <w:p w14:paraId="3E7A3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4D50A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375FEB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14:paraId="30CEF582">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1E605674">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14:paraId="68485D57">
            <w:pPr>
              <w:spacing w:before="266" w:line="221" w:lineRule="auto"/>
              <w:jc w:val="center"/>
              <w:rPr>
                <w:rFonts w:ascii="宋体" w:hAnsi="宋体" w:eastAsia="宋体" w:cs="宋体"/>
                <w:spacing w:val="-2"/>
                <w:szCs w:val="21"/>
              </w:rPr>
            </w:pPr>
          </w:p>
        </w:tc>
        <w:tc>
          <w:tcPr>
            <w:tcW w:w="1138" w:type="dxa"/>
          </w:tcPr>
          <w:p w14:paraId="0BB7206F">
            <w:pPr>
              <w:spacing w:before="266" w:line="221" w:lineRule="auto"/>
              <w:jc w:val="center"/>
              <w:rPr>
                <w:rFonts w:ascii="宋体" w:hAnsi="宋体" w:eastAsia="宋体" w:cs="宋体"/>
                <w:spacing w:val="-2"/>
                <w:szCs w:val="21"/>
              </w:rPr>
            </w:pPr>
          </w:p>
        </w:tc>
        <w:tc>
          <w:tcPr>
            <w:tcW w:w="2449" w:type="dxa"/>
          </w:tcPr>
          <w:p w14:paraId="127F0584">
            <w:pPr>
              <w:rPr>
                <w:rFonts w:ascii="Arial"/>
              </w:rPr>
            </w:pPr>
          </w:p>
        </w:tc>
        <w:tc>
          <w:tcPr>
            <w:tcW w:w="3328" w:type="dxa"/>
            <w:vAlign w:val="center"/>
          </w:tcPr>
          <w:p w14:paraId="2E8EC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05E33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79CB2B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14:paraId="3E2E0A7B">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14:paraId="59D2E601">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14:paraId="58862688">
            <w:pPr>
              <w:spacing w:before="266" w:line="221" w:lineRule="auto"/>
              <w:jc w:val="center"/>
              <w:rPr>
                <w:rFonts w:ascii="宋体" w:hAnsi="宋体" w:eastAsia="宋体" w:cs="宋体"/>
                <w:spacing w:val="-2"/>
                <w:szCs w:val="21"/>
              </w:rPr>
            </w:pPr>
          </w:p>
        </w:tc>
        <w:tc>
          <w:tcPr>
            <w:tcW w:w="1138" w:type="dxa"/>
          </w:tcPr>
          <w:p w14:paraId="2A164157">
            <w:pPr>
              <w:spacing w:before="266" w:line="221" w:lineRule="auto"/>
              <w:jc w:val="center"/>
              <w:rPr>
                <w:rFonts w:ascii="宋体" w:hAnsi="宋体" w:eastAsia="宋体" w:cs="宋体"/>
                <w:spacing w:val="-2"/>
                <w:szCs w:val="21"/>
              </w:rPr>
            </w:pPr>
          </w:p>
        </w:tc>
        <w:tc>
          <w:tcPr>
            <w:tcW w:w="2449" w:type="dxa"/>
          </w:tcPr>
          <w:p w14:paraId="20CBA357">
            <w:pPr>
              <w:rPr>
                <w:rFonts w:ascii="Arial"/>
              </w:rPr>
            </w:pPr>
          </w:p>
        </w:tc>
        <w:tc>
          <w:tcPr>
            <w:tcW w:w="3328" w:type="dxa"/>
            <w:vAlign w:val="center"/>
          </w:tcPr>
          <w:p w14:paraId="089AB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387B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CD795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14:paraId="63DBA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pacing w:val="-1"/>
                <w:sz w:val="21"/>
                <w:szCs w:val="21"/>
                <w:lang w:val="en-US" w:eastAsia="zh-CN"/>
              </w:rPr>
              <w:t>其它(列出明细)</w:t>
            </w:r>
          </w:p>
        </w:tc>
        <w:tc>
          <w:tcPr>
            <w:tcW w:w="1126" w:type="dxa"/>
            <w:vAlign w:val="top"/>
          </w:tcPr>
          <w:p w14:paraId="43C30DB0">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14:paraId="117135A2">
            <w:pPr>
              <w:spacing w:before="266" w:line="221" w:lineRule="auto"/>
              <w:jc w:val="center"/>
              <w:rPr>
                <w:rFonts w:ascii="宋体" w:hAnsi="宋体" w:eastAsia="宋体" w:cs="宋体"/>
                <w:spacing w:val="-2"/>
                <w:szCs w:val="21"/>
              </w:rPr>
            </w:pPr>
          </w:p>
        </w:tc>
        <w:tc>
          <w:tcPr>
            <w:tcW w:w="1138" w:type="dxa"/>
          </w:tcPr>
          <w:p w14:paraId="6824C5D3">
            <w:pPr>
              <w:spacing w:before="266" w:line="221" w:lineRule="auto"/>
              <w:jc w:val="center"/>
              <w:rPr>
                <w:rFonts w:ascii="宋体" w:hAnsi="宋体" w:eastAsia="宋体" w:cs="宋体"/>
                <w:spacing w:val="-2"/>
                <w:szCs w:val="21"/>
              </w:rPr>
            </w:pPr>
          </w:p>
        </w:tc>
        <w:tc>
          <w:tcPr>
            <w:tcW w:w="2449" w:type="dxa"/>
          </w:tcPr>
          <w:p w14:paraId="1509F618">
            <w:pPr>
              <w:rPr>
                <w:rFonts w:ascii="Arial"/>
              </w:rPr>
            </w:pPr>
          </w:p>
        </w:tc>
        <w:tc>
          <w:tcPr>
            <w:tcW w:w="3328" w:type="dxa"/>
            <w:vAlign w:val="center"/>
          </w:tcPr>
          <w:p w14:paraId="4C24B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14:paraId="474F2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DEF45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14:paraId="780586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26" w:type="dxa"/>
            <w:vAlign w:val="center"/>
          </w:tcPr>
          <w:p w14:paraId="2ACA3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14:paraId="6FB7D313">
            <w:pPr>
              <w:spacing w:before="266" w:line="221" w:lineRule="auto"/>
              <w:jc w:val="center"/>
              <w:rPr>
                <w:rFonts w:ascii="宋体" w:hAnsi="宋体" w:eastAsia="宋体" w:cs="宋体"/>
                <w:spacing w:val="-2"/>
                <w:szCs w:val="21"/>
              </w:rPr>
            </w:pPr>
          </w:p>
        </w:tc>
        <w:tc>
          <w:tcPr>
            <w:tcW w:w="1138" w:type="dxa"/>
          </w:tcPr>
          <w:p w14:paraId="4756861D">
            <w:pPr>
              <w:spacing w:before="266" w:line="221" w:lineRule="auto"/>
              <w:jc w:val="center"/>
              <w:rPr>
                <w:rFonts w:ascii="宋体" w:hAnsi="宋体" w:eastAsia="宋体" w:cs="宋体"/>
                <w:spacing w:val="-2"/>
                <w:szCs w:val="21"/>
              </w:rPr>
            </w:pPr>
          </w:p>
        </w:tc>
        <w:tc>
          <w:tcPr>
            <w:tcW w:w="2449" w:type="dxa"/>
          </w:tcPr>
          <w:p w14:paraId="4F17C80B">
            <w:pPr>
              <w:rPr>
                <w:rFonts w:ascii="Arial"/>
              </w:rPr>
            </w:pPr>
          </w:p>
        </w:tc>
        <w:tc>
          <w:tcPr>
            <w:tcW w:w="3328" w:type="dxa"/>
            <w:vAlign w:val="center"/>
          </w:tcPr>
          <w:p w14:paraId="708725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r>
      <w:tr w14:paraId="4F4A6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734DC7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E0BFA6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31252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0059F3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A0A1B3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8A1F3CC">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9469659">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543A99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1B328E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7B8B000">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C16EDC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C178E74">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89F55FD"/>
    <w:p w14:paraId="0A116F23">
      <w:pPr>
        <w:pStyle w:val="2"/>
      </w:pPr>
    </w:p>
    <w:p w14:paraId="16862EB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F61C7F7">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14:paraId="3064E9EE">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7A7233B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C2FCC20">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652263">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35A0F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6960ACF6">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14:paraId="6DAC613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4B56308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6B2F17A8">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14:paraId="67C72C8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64D6E6E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2ADF7682">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11A40331">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14:paraId="5F9A2C2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14:paraId="66DF54B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477D7E67">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4D3FD6A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ED28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22744F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14:paraId="551FC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497CEC89">
            <w:pPr>
              <w:rPr>
                <w:rFonts w:ascii="Arial"/>
              </w:rPr>
            </w:pPr>
          </w:p>
        </w:tc>
        <w:tc>
          <w:tcPr>
            <w:tcW w:w="1500" w:type="dxa"/>
            <w:vAlign w:val="center"/>
          </w:tcPr>
          <w:p w14:paraId="3BF2B093">
            <w:pPr>
              <w:rPr>
                <w:rFonts w:ascii="Arial"/>
              </w:rPr>
            </w:pPr>
          </w:p>
        </w:tc>
        <w:tc>
          <w:tcPr>
            <w:tcW w:w="1500" w:type="dxa"/>
            <w:vAlign w:val="center"/>
          </w:tcPr>
          <w:p w14:paraId="1BF675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0009F33F">
            <w:pPr>
              <w:rPr>
                <w:rFonts w:ascii="Arial"/>
              </w:rPr>
            </w:pPr>
          </w:p>
        </w:tc>
        <w:tc>
          <w:tcPr>
            <w:tcW w:w="1483" w:type="dxa"/>
          </w:tcPr>
          <w:p w14:paraId="4D81AEFD">
            <w:pPr>
              <w:rPr>
                <w:rFonts w:ascii="Arial"/>
              </w:rPr>
            </w:pPr>
          </w:p>
        </w:tc>
        <w:tc>
          <w:tcPr>
            <w:tcW w:w="2133" w:type="dxa"/>
          </w:tcPr>
          <w:p w14:paraId="7C2D3754">
            <w:pPr>
              <w:rPr>
                <w:rFonts w:ascii="Arial"/>
              </w:rPr>
            </w:pPr>
          </w:p>
        </w:tc>
        <w:tc>
          <w:tcPr>
            <w:tcW w:w="1117" w:type="dxa"/>
          </w:tcPr>
          <w:p w14:paraId="285C1F9D">
            <w:pPr>
              <w:rPr>
                <w:rFonts w:ascii="Arial"/>
              </w:rPr>
            </w:pPr>
          </w:p>
        </w:tc>
        <w:tc>
          <w:tcPr>
            <w:tcW w:w="1617" w:type="dxa"/>
          </w:tcPr>
          <w:p w14:paraId="039F764B">
            <w:pPr>
              <w:rPr>
                <w:rFonts w:ascii="Arial"/>
              </w:rPr>
            </w:pPr>
          </w:p>
        </w:tc>
      </w:tr>
      <w:tr w14:paraId="07FD8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3DDC3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14:paraId="1BD34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42D800D5">
            <w:pPr>
              <w:rPr>
                <w:rFonts w:ascii="Arial"/>
              </w:rPr>
            </w:pPr>
          </w:p>
        </w:tc>
        <w:tc>
          <w:tcPr>
            <w:tcW w:w="1500" w:type="dxa"/>
            <w:vAlign w:val="center"/>
          </w:tcPr>
          <w:p w14:paraId="301BECD7">
            <w:pPr>
              <w:rPr>
                <w:rFonts w:ascii="Arial"/>
              </w:rPr>
            </w:pPr>
          </w:p>
        </w:tc>
        <w:tc>
          <w:tcPr>
            <w:tcW w:w="1500" w:type="dxa"/>
            <w:vAlign w:val="center"/>
          </w:tcPr>
          <w:p w14:paraId="29514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149ED8FF">
            <w:pPr>
              <w:rPr>
                <w:rFonts w:ascii="Arial"/>
              </w:rPr>
            </w:pPr>
          </w:p>
        </w:tc>
        <w:tc>
          <w:tcPr>
            <w:tcW w:w="1483" w:type="dxa"/>
          </w:tcPr>
          <w:p w14:paraId="147B519D">
            <w:pPr>
              <w:rPr>
                <w:rFonts w:ascii="Arial"/>
              </w:rPr>
            </w:pPr>
          </w:p>
        </w:tc>
        <w:tc>
          <w:tcPr>
            <w:tcW w:w="2133" w:type="dxa"/>
          </w:tcPr>
          <w:p w14:paraId="34EC8737">
            <w:pPr>
              <w:rPr>
                <w:rFonts w:ascii="Arial"/>
              </w:rPr>
            </w:pPr>
          </w:p>
        </w:tc>
        <w:tc>
          <w:tcPr>
            <w:tcW w:w="1117" w:type="dxa"/>
          </w:tcPr>
          <w:p w14:paraId="56194515">
            <w:pPr>
              <w:rPr>
                <w:rFonts w:ascii="Arial"/>
              </w:rPr>
            </w:pPr>
          </w:p>
        </w:tc>
        <w:tc>
          <w:tcPr>
            <w:tcW w:w="1617" w:type="dxa"/>
          </w:tcPr>
          <w:p w14:paraId="6D4779A3">
            <w:pPr>
              <w:rPr>
                <w:rFonts w:ascii="Arial"/>
              </w:rPr>
            </w:pPr>
          </w:p>
        </w:tc>
      </w:tr>
      <w:tr w14:paraId="7B1B2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3B155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14:paraId="4D4D05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33E5D2D6">
            <w:pPr>
              <w:rPr>
                <w:rFonts w:ascii="Arial"/>
              </w:rPr>
            </w:pPr>
          </w:p>
        </w:tc>
        <w:tc>
          <w:tcPr>
            <w:tcW w:w="1500" w:type="dxa"/>
            <w:vAlign w:val="center"/>
          </w:tcPr>
          <w:p w14:paraId="298A75CB">
            <w:pPr>
              <w:rPr>
                <w:rFonts w:ascii="Arial"/>
              </w:rPr>
            </w:pPr>
          </w:p>
        </w:tc>
        <w:tc>
          <w:tcPr>
            <w:tcW w:w="1500" w:type="dxa"/>
            <w:vAlign w:val="center"/>
          </w:tcPr>
          <w:p w14:paraId="151EA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31E84896">
            <w:pPr>
              <w:rPr>
                <w:rFonts w:ascii="Arial"/>
              </w:rPr>
            </w:pPr>
          </w:p>
        </w:tc>
        <w:tc>
          <w:tcPr>
            <w:tcW w:w="1483" w:type="dxa"/>
          </w:tcPr>
          <w:p w14:paraId="580B6D9D">
            <w:pPr>
              <w:rPr>
                <w:rFonts w:ascii="Arial"/>
              </w:rPr>
            </w:pPr>
          </w:p>
        </w:tc>
        <w:tc>
          <w:tcPr>
            <w:tcW w:w="2133" w:type="dxa"/>
          </w:tcPr>
          <w:p w14:paraId="72214EA5">
            <w:pPr>
              <w:rPr>
                <w:rFonts w:ascii="Arial"/>
              </w:rPr>
            </w:pPr>
          </w:p>
        </w:tc>
        <w:tc>
          <w:tcPr>
            <w:tcW w:w="1117" w:type="dxa"/>
          </w:tcPr>
          <w:p w14:paraId="6F65E1B0">
            <w:pPr>
              <w:rPr>
                <w:rFonts w:ascii="Arial"/>
              </w:rPr>
            </w:pPr>
          </w:p>
        </w:tc>
        <w:tc>
          <w:tcPr>
            <w:tcW w:w="1617" w:type="dxa"/>
          </w:tcPr>
          <w:p w14:paraId="6FA01CFA">
            <w:pPr>
              <w:rPr>
                <w:rFonts w:ascii="Arial"/>
              </w:rPr>
            </w:pPr>
          </w:p>
        </w:tc>
      </w:tr>
      <w:tr w14:paraId="0057B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85C6A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14:paraId="15FE49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2EEEF7CE">
            <w:pPr>
              <w:rPr>
                <w:rFonts w:ascii="Arial"/>
              </w:rPr>
            </w:pPr>
          </w:p>
        </w:tc>
        <w:tc>
          <w:tcPr>
            <w:tcW w:w="1500" w:type="dxa"/>
            <w:vAlign w:val="center"/>
          </w:tcPr>
          <w:p w14:paraId="6034C4E2">
            <w:pPr>
              <w:rPr>
                <w:rFonts w:ascii="Arial"/>
              </w:rPr>
            </w:pPr>
          </w:p>
        </w:tc>
        <w:tc>
          <w:tcPr>
            <w:tcW w:w="1500" w:type="dxa"/>
            <w:vAlign w:val="center"/>
          </w:tcPr>
          <w:p w14:paraId="418DD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50365BBC">
            <w:pPr>
              <w:rPr>
                <w:rFonts w:ascii="Arial"/>
              </w:rPr>
            </w:pPr>
          </w:p>
        </w:tc>
        <w:tc>
          <w:tcPr>
            <w:tcW w:w="1483" w:type="dxa"/>
          </w:tcPr>
          <w:p w14:paraId="770E7F11">
            <w:pPr>
              <w:rPr>
                <w:rFonts w:ascii="Arial"/>
              </w:rPr>
            </w:pPr>
          </w:p>
        </w:tc>
        <w:tc>
          <w:tcPr>
            <w:tcW w:w="2133" w:type="dxa"/>
          </w:tcPr>
          <w:p w14:paraId="77B1B9A1">
            <w:pPr>
              <w:rPr>
                <w:rFonts w:ascii="Arial"/>
              </w:rPr>
            </w:pPr>
          </w:p>
        </w:tc>
        <w:tc>
          <w:tcPr>
            <w:tcW w:w="1117" w:type="dxa"/>
          </w:tcPr>
          <w:p w14:paraId="7C2B9847">
            <w:pPr>
              <w:rPr>
                <w:rFonts w:ascii="Arial"/>
              </w:rPr>
            </w:pPr>
          </w:p>
        </w:tc>
        <w:tc>
          <w:tcPr>
            <w:tcW w:w="1617" w:type="dxa"/>
          </w:tcPr>
          <w:p w14:paraId="48FDD67F">
            <w:pPr>
              <w:rPr>
                <w:rFonts w:ascii="Arial"/>
              </w:rPr>
            </w:pPr>
          </w:p>
        </w:tc>
      </w:tr>
      <w:tr w14:paraId="659D8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878" w:type="dxa"/>
            <w:vAlign w:val="center"/>
          </w:tcPr>
          <w:p w14:paraId="2707A0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14:paraId="1C32D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14:paraId="65DEC655">
            <w:pPr>
              <w:rPr>
                <w:rFonts w:ascii="Arial"/>
              </w:rPr>
            </w:pPr>
          </w:p>
        </w:tc>
        <w:tc>
          <w:tcPr>
            <w:tcW w:w="1500" w:type="dxa"/>
            <w:vAlign w:val="center"/>
          </w:tcPr>
          <w:p w14:paraId="30884D3A">
            <w:pPr>
              <w:rPr>
                <w:rFonts w:ascii="Arial"/>
              </w:rPr>
            </w:pPr>
          </w:p>
        </w:tc>
        <w:tc>
          <w:tcPr>
            <w:tcW w:w="1500" w:type="dxa"/>
            <w:vAlign w:val="center"/>
          </w:tcPr>
          <w:p w14:paraId="582DD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14:paraId="44023C5D">
            <w:pPr>
              <w:rPr>
                <w:rFonts w:ascii="Arial"/>
              </w:rPr>
            </w:pPr>
          </w:p>
        </w:tc>
        <w:tc>
          <w:tcPr>
            <w:tcW w:w="1483" w:type="dxa"/>
          </w:tcPr>
          <w:p w14:paraId="62A7455B">
            <w:pPr>
              <w:rPr>
                <w:rFonts w:ascii="Arial"/>
              </w:rPr>
            </w:pPr>
          </w:p>
        </w:tc>
        <w:tc>
          <w:tcPr>
            <w:tcW w:w="2133" w:type="dxa"/>
          </w:tcPr>
          <w:p w14:paraId="13B47907">
            <w:pPr>
              <w:rPr>
                <w:rFonts w:ascii="Arial"/>
              </w:rPr>
            </w:pPr>
          </w:p>
        </w:tc>
        <w:tc>
          <w:tcPr>
            <w:tcW w:w="1117" w:type="dxa"/>
          </w:tcPr>
          <w:p w14:paraId="0BAA6EF7">
            <w:pPr>
              <w:rPr>
                <w:rFonts w:ascii="Arial"/>
              </w:rPr>
            </w:pPr>
          </w:p>
        </w:tc>
        <w:tc>
          <w:tcPr>
            <w:tcW w:w="1617" w:type="dxa"/>
          </w:tcPr>
          <w:p w14:paraId="522F7AC4">
            <w:pPr>
              <w:rPr>
                <w:rFonts w:ascii="Arial"/>
              </w:rPr>
            </w:pPr>
          </w:p>
        </w:tc>
      </w:tr>
      <w:tr w14:paraId="5740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04686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14:paraId="4DC10F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14:paraId="2DA9F4F8">
            <w:pPr>
              <w:rPr>
                <w:rFonts w:ascii="Arial"/>
              </w:rPr>
            </w:pPr>
          </w:p>
        </w:tc>
        <w:tc>
          <w:tcPr>
            <w:tcW w:w="1500" w:type="dxa"/>
            <w:vAlign w:val="center"/>
          </w:tcPr>
          <w:p w14:paraId="595CED03">
            <w:pPr>
              <w:rPr>
                <w:rFonts w:ascii="Arial"/>
              </w:rPr>
            </w:pPr>
          </w:p>
        </w:tc>
        <w:tc>
          <w:tcPr>
            <w:tcW w:w="1500" w:type="dxa"/>
            <w:vAlign w:val="center"/>
          </w:tcPr>
          <w:p w14:paraId="62304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14:paraId="5F807EB9">
            <w:pPr>
              <w:rPr>
                <w:rFonts w:ascii="Arial"/>
              </w:rPr>
            </w:pPr>
          </w:p>
        </w:tc>
        <w:tc>
          <w:tcPr>
            <w:tcW w:w="1483" w:type="dxa"/>
          </w:tcPr>
          <w:p w14:paraId="591BCBBA">
            <w:pPr>
              <w:rPr>
                <w:rFonts w:ascii="Arial"/>
              </w:rPr>
            </w:pPr>
          </w:p>
        </w:tc>
        <w:tc>
          <w:tcPr>
            <w:tcW w:w="2133" w:type="dxa"/>
          </w:tcPr>
          <w:p w14:paraId="4BD0AAA7">
            <w:pPr>
              <w:rPr>
                <w:rFonts w:ascii="Arial"/>
              </w:rPr>
            </w:pPr>
          </w:p>
        </w:tc>
        <w:tc>
          <w:tcPr>
            <w:tcW w:w="1117" w:type="dxa"/>
          </w:tcPr>
          <w:p w14:paraId="74952D80">
            <w:pPr>
              <w:rPr>
                <w:rFonts w:ascii="Arial"/>
              </w:rPr>
            </w:pPr>
          </w:p>
        </w:tc>
        <w:tc>
          <w:tcPr>
            <w:tcW w:w="1617" w:type="dxa"/>
          </w:tcPr>
          <w:p w14:paraId="0153D67C">
            <w:pPr>
              <w:rPr>
                <w:rFonts w:ascii="Arial"/>
              </w:rPr>
            </w:pPr>
          </w:p>
        </w:tc>
      </w:tr>
      <w:tr w14:paraId="06E5F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10E21BA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4EF427CA">
            <w:pPr>
              <w:spacing w:before="207" w:line="219" w:lineRule="auto"/>
              <w:ind w:left="3416"/>
              <w:rPr>
                <w:rFonts w:ascii="宋体" w:hAnsi="宋体" w:eastAsia="宋体" w:cs="宋体"/>
                <w:spacing w:val="-6"/>
                <w:szCs w:val="21"/>
              </w:rPr>
            </w:pPr>
          </w:p>
        </w:tc>
        <w:tc>
          <w:tcPr>
            <w:tcW w:w="4867" w:type="dxa"/>
            <w:gridSpan w:val="3"/>
          </w:tcPr>
          <w:p w14:paraId="56434023">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4DE8F6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34D1357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507BCCC">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E36D488">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23F6342">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4E8F00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13F2D2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5BB378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1886CDE3">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179DB800">
      <w:pPr>
        <w:spacing w:before="87" w:line="198" w:lineRule="auto"/>
        <w:ind w:left="411"/>
        <w:rPr>
          <w:rFonts w:ascii="宋体" w:hAnsi="宋体" w:eastAsia="宋体" w:cs="宋体"/>
          <w:spacing w:val="-2"/>
          <w:sz w:val="24"/>
          <w:szCs w:val="24"/>
        </w:rPr>
        <w:sectPr>
          <w:footerReference r:id="rId26"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14:paraId="634430E8">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206A9BE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705C617">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2AD3ADB">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BD23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796D5D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2924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14:paraId="5819DA90">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14:paraId="090BA36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5D453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B6A4C6A">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CC6A14B">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1FF0B0B6">
            <w:pPr>
              <w:rPr>
                <w:rFonts w:ascii="Arial"/>
              </w:rPr>
            </w:pPr>
          </w:p>
        </w:tc>
        <w:tc>
          <w:tcPr>
            <w:tcW w:w="3362" w:type="dxa"/>
          </w:tcPr>
          <w:p w14:paraId="08E53E6C">
            <w:pPr>
              <w:rPr>
                <w:rFonts w:ascii="Arial"/>
              </w:rPr>
            </w:pPr>
          </w:p>
        </w:tc>
      </w:tr>
      <w:tr w14:paraId="457F2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385BE64">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2E95E737">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4166B1C0">
            <w:pPr>
              <w:rPr>
                <w:rFonts w:ascii="Arial"/>
              </w:rPr>
            </w:pPr>
          </w:p>
        </w:tc>
        <w:tc>
          <w:tcPr>
            <w:tcW w:w="3362" w:type="dxa"/>
          </w:tcPr>
          <w:p w14:paraId="0FFA8903">
            <w:pPr>
              <w:rPr>
                <w:rFonts w:ascii="Arial"/>
              </w:rPr>
            </w:pPr>
          </w:p>
        </w:tc>
      </w:tr>
      <w:tr w14:paraId="064A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E541CED">
            <w:pPr>
              <w:rPr>
                <w:rFonts w:ascii="Arial"/>
              </w:rPr>
            </w:pPr>
          </w:p>
          <w:p w14:paraId="05D35F64">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0512AC4">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1F9E115A">
            <w:pPr>
              <w:rPr>
                <w:rFonts w:ascii="Arial"/>
              </w:rPr>
            </w:pPr>
          </w:p>
        </w:tc>
        <w:tc>
          <w:tcPr>
            <w:tcW w:w="3362" w:type="dxa"/>
          </w:tcPr>
          <w:p w14:paraId="77CCC285">
            <w:pPr>
              <w:rPr>
                <w:rFonts w:ascii="Arial"/>
              </w:rPr>
            </w:pPr>
          </w:p>
        </w:tc>
      </w:tr>
      <w:tr w14:paraId="4F96A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90C626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A442CC2">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BD9E25D">
            <w:pPr>
              <w:rPr>
                <w:rFonts w:ascii="Arial"/>
              </w:rPr>
            </w:pPr>
          </w:p>
        </w:tc>
        <w:tc>
          <w:tcPr>
            <w:tcW w:w="3362" w:type="dxa"/>
          </w:tcPr>
          <w:p w14:paraId="5785870B">
            <w:pPr>
              <w:rPr>
                <w:rFonts w:ascii="Arial"/>
              </w:rPr>
            </w:pPr>
          </w:p>
        </w:tc>
      </w:tr>
      <w:tr w14:paraId="70869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D51BB6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A64A539">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A580D22">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44E7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A5DE160">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1D35C83D">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0A79058A">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B20D871">
      <w:pPr>
        <w:spacing w:line="291" w:lineRule="auto"/>
        <w:rPr>
          <w:rFonts w:ascii="Arial"/>
        </w:rPr>
      </w:pPr>
    </w:p>
    <w:p w14:paraId="1D27262F">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04B4564A">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CCD591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8D7791A">
      <w:pPr>
        <w:pStyle w:val="2"/>
      </w:pPr>
    </w:p>
    <w:p w14:paraId="3D2F3118">
      <w:pPr>
        <w:pStyle w:val="2"/>
      </w:pPr>
    </w:p>
    <w:p w14:paraId="016E5C85">
      <w:pPr>
        <w:spacing w:before="140" w:line="220" w:lineRule="auto"/>
        <w:ind w:left="2" w:firstLine="464" w:firstLineChars="200"/>
        <w:rPr>
          <w:rFonts w:ascii="宋体" w:hAnsi="宋体" w:eastAsia="宋体" w:cs="宋体"/>
          <w:spacing w:val="-2"/>
          <w:szCs w:val="21"/>
        </w:rPr>
        <w:sectPr>
          <w:footerReference r:id="rId27"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73CDE3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D28D7B2">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65F40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CE2DF95">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0FE962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70CF817">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BAF3837">
            <w:pPr>
              <w:jc w:val="center"/>
              <w:rPr>
                <w:rFonts w:ascii="Times New Roman" w:hAnsi="Times New Roman" w:eastAsia="宋体" w:cs="Times New Roman"/>
                <w:b/>
                <w:szCs w:val="20"/>
              </w:rPr>
            </w:pPr>
            <w:r>
              <w:rPr>
                <w:rFonts w:hint="eastAsia" w:ascii="宋体" w:hAnsi="宋体" w:eastAsia="宋体" w:cs="宋体"/>
                <w:b/>
                <w:szCs w:val="20"/>
              </w:rPr>
              <w:t>是否偏离</w:t>
            </w:r>
          </w:p>
          <w:p w14:paraId="6FC81F0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CF8C4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59805B">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475F85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AE4D74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13A0532">
            <w:pPr>
              <w:jc w:val="center"/>
              <w:rPr>
                <w:rFonts w:ascii="Times New Roman" w:hAnsi="Times New Roman" w:eastAsia="宋体" w:cs="Times New Roman"/>
                <w:b/>
                <w:szCs w:val="20"/>
              </w:rPr>
            </w:pPr>
          </w:p>
        </w:tc>
      </w:tr>
      <w:tr w14:paraId="343D4D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4AE96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FEA59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9E7F5A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DB2D0FB">
            <w:pPr>
              <w:jc w:val="center"/>
              <w:rPr>
                <w:rFonts w:ascii="Times New Roman" w:hAnsi="Times New Roman" w:eastAsia="宋体" w:cs="Times New Roman"/>
                <w:b/>
                <w:szCs w:val="21"/>
              </w:rPr>
            </w:pPr>
          </w:p>
        </w:tc>
      </w:tr>
      <w:tr w14:paraId="405FF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0580BB2">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E52770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58E34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99BB37">
            <w:pPr>
              <w:jc w:val="center"/>
              <w:rPr>
                <w:rFonts w:ascii="Times New Roman" w:hAnsi="Times New Roman" w:eastAsia="宋体" w:cs="Times New Roman"/>
                <w:b/>
                <w:szCs w:val="20"/>
              </w:rPr>
            </w:pPr>
          </w:p>
        </w:tc>
      </w:tr>
      <w:tr w14:paraId="1C7A1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2A67F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6E297D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3206D4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0FA2218">
            <w:pPr>
              <w:jc w:val="center"/>
              <w:rPr>
                <w:rFonts w:ascii="Times New Roman" w:hAnsi="Times New Roman" w:eastAsia="宋体" w:cs="Times New Roman"/>
                <w:b/>
                <w:szCs w:val="21"/>
              </w:rPr>
            </w:pPr>
          </w:p>
          <w:p w14:paraId="03E4F500">
            <w:pPr>
              <w:jc w:val="center"/>
              <w:rPr>
                <w:rFonts w:ascii="Times New Roman" w:hAnsi="Times New Roman" w:eastAsia="宋体" w:cs="Times New Roman"/>
                <w:b/>
                <w:szCs w:val="21"/>
              </w:rPr>
            </w:pPr>
          </w:p>
          <w:p w14:paraId="32CDD169">
            <w:pPr>
              <w:jc w:val="center"/>
              <w:rPr>
                <w:rFonts w:ascii="Times New Roman" w:hAnsi="Times New Roman" w:eastAsia="宋体" w:cs="Times New Roman"/>
                <w:b/>
                <w:szCs w:val="21"/>
              </w:rPr>
            </w:pPr>
          </w:p>
          <w:p w14:paraId="12C5DC72">
            <w:pPr>
              <w:jc w:val="center"/>
              <w:rPr>
                <w:rFonts w:ascii="Times New Roman" w:hAnsi="Times New Roman" w:eastAsia="宋体" w:cs="Times New Roman"/>
                <w:b/>
                <w:szCs w:val="21"/>
              </w:rPr>
            </w:pPr>
          </w:p>
          <w:p w14:paraId="63B2CFA5">
            <w:pPr>
              <w:jc w:val="center"/>
              <w:rPr>
                <w:rFonts w:ascii="Times New Roman" w:hAnsi="Times New Roman" w:eastAsia="宋体" w:cs="Times New Roman"/>
                <w:b/>
                <w:szCs w:val="21"/>
              </w:rPr>
            </w:pPr>
          </w:p>
          <w:p w14:paraId="270D7BC2">
            <w:pPr>
              <w:jc w:val="center"/>
              <w:rPr>
                <w:rFonts w:ascii="Times New Roman" w:hAnsi="Times New Roman" w:eastAsia="宋体" w:cs="Times New Roman"/>
                <w:b/>
                <w:szCs w:val="21"/>
              </w:rPr>
            </w:pPr>
          </w:p>
          <w:p w14:paraId="3E8638FD">
            <w:pPr>
              <w:jc w:val="center"/>
              <w:rPr>
                <w:rFonts w:ascii="Times New Roman" w:hAnsi="Times New Roman" w:eastAsia="宋体" w:cs="Times New Roman"/>
                <w:b/>
                <w:szCs w:val="21"/>
              </w:rPr>
            </w:pPr>
          </w:p>
          <w:p w14:paraId="770FFDEE">
            <w:pPr>
              <w:jc w:val="center"/>
              <w:rPr>
                <w:rFonts w:ascii="Times New Roman" w:hAnsi="Times New Roman" w:eastAsia="宋体" w:cs="Times New Roman"/>
                <w:b/>
                <w:szCs w:val="21"/>
              </w:rPr>
            </w:pPr>
          </w:p>
          <w:p w14:paraId="70755CA4">
            <w:pPr>
              <w:jc w:val="center"/>
              <w:rPr>
                <w:rFonts w:ascii="Times New Roman" w:hAnsi="Times New Roman" w:eastAsia="宋体" w:cs="Times New Roman"/>
                <w:b/>
                <w:szCs w:val="21"/>
              </w:rPr>
            </w:pPr>
          </w:p>
          <w:p w14:paraId="5D48B8DF">
            <w:pPr>
              <w:jc w:val="center"/>
              <w:rPr>
                <w:rFonts w:ascii="Times New Roman" w:hAnsi="Times New Roman" w:eastAsia="宋体" w:cs="Times New Roman"/>
                <w:b/>
                <w:szCs w:val="21"/>
              </w:rPr>
            </w:pPr>
          </w:p>
          <w:p w14:paraId="6EF5AA10">
            <w:pPr>
              <w:jc w:val="center"/>
              <w:rPr>
                <w:rFonts w:ascii="Times New Roman" w:hAnsi="Times New Roman" w:eastAsia="宋体" w:cs="Times New Roman"/>
                <w:b/>
                <w:szCs w:val="21"/>
              </w:rPr>
            </w:pPr>
          </w:p>
          <w:p w14:paraId="6FC90952">
            <w:pPr>
              <w:jc w:val="center"/>
              <w:rPr>
                <w:rFonts w:ascii="Times New Roman" w:hAnsi="Times New Roman" w:eastAsia="宋体" w:cs="Times New Roman"/>
                <w:b/>
                <w:szCs w:val="21"/>
              </w:rPr>
            </w:pPr>
          </w:p>
          <w:p w14:paraId="60B0A9A9">
            <w:pPr>
              <w:jc w:val="center"/>
              <w:rPr>
                <w:rFonts w:ascii="Times New Roman" w:hAnsi="Times New Roman" w:eastAsia="宋体" w:cs="Times New Roman"/>
                <w:b/>
                <w:szCs w:val="21"/>
              </w:rPr>
            </w:pPr>
          </w:p>
          <w:p w14:paraId="33D9A744">
            <w:pPr>
              <w:jc w:val="center"/>
              <w:rPr>
                <w:rFonts w:ascii="Times New Roman" w:hAnsi="Times New Roman" w:eastAsia="宋体" w:cs="Times New Roman"/>
                <w:b/>
                <w:szCs w:val="21"/>
              </w:rPr>
            </w:pPr>
          </w:p>
          <w:p w14:paraId="2C0EAD0B">
            <w:pPr>
              <w:jc w:val="center"/>
              <w:rPr>
                <w:rFonts w:ascii="Times New Roman" w:hAnsi="Times New Roman" w:eastAsia="宋体" w:cs="Times New Roman"/>
                <w:b/>
                <w:szCs w:val="21"/>
              </w:rPr>
            </w:pPr>
          </w:p>
          <w:p w14:paraId="649BA551">
            <w:pPr>
              <w:jc w:val="center"/>
              <w:rPr>
                <w:rFonts w:ascii="Times New Roman" w:hAnsi="Times New Roman" w:eastAsia="宋体" w:cs="Times New Roman"/>
                <w:b/>
                <w:szCs w:val="21"/>
              </w:rPr>
            </w:pPr>
          </w:p>
          <w:p w14:paraId="4A7D7CA0">
            <w:pPr>
              <w:jc w:val="center"/>
              <w:rPr>
                <w:rFonts w:ascii="Times New Roman" w:hAnsi="Times New Roman" w:eastAsia="宋体" w:cs="Times New Roman"/>
                <w:b/>
                <w:szCs w:val="20"/>
              </w:rPr>
            </w:pPr>
          </w:p>
        </w:tc>
      </w:tr>
      <w:tr w14:paraId="728D70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54A497">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465F95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184CD4C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130DFCB">
            <w:pPr>
              <w:jc w:val="center"/>
              <w:rPr>
                <w:rFonts w:ascii="Times New Roman" w:hAnsi="Times New Roman" w:eastAsia="宋体" w:cs="Times New Roman"/>
                <w:b/>
                <w:szCs w:val="20"/>
              </w:rPr>
            </w:pPr>
          </w:p>
        </w:tc>
      </w:tr>
    </w:tbl>
    <w:p w14:paraId="7ACC8B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F8988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174AFB">
      <w:pPr>
        <w:rPr>
          <w:rFonts w:ascii="宋体" w:hAnsi="Calibri" w:eastAsia="宋体" w:cs="Times New Roman"/>
          <w:szCs w:val="20"/>
        </w:rPr>
      </w:pPr>
    </w:p>
    <w:p w14:paraId="42567812">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B711DD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40BEAEE0">
      <w:pPr>
        <w:spacing w:line="272" w:lineRule="auto"/>
        <w:rPr>
          <w:rFonts w:ascii="Arial"/>
        </w:rPr>
      </w:pPr>
    </w:p>
    <w:p w14:paraId="2FFC5BE4">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2"/>
          <w:u w:val="single"/>
          <w:lang w:eastAsia="zh-CN"/>
        </w:rPr>
        <w:t>新能源产品试验检测中心（二期）技改项目-试验室环保设备设施</w:t>
      </w:r>
    </w:p>
    <w:p w14:paraId="04749051">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54F5824"/>
    <w:p w14:paraId="4E45322D">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C6628B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BD4E0FD">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7711991">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F167E6A">
      <w:pPr>
        <w:keepNext/>
        <w:keepLines/>
        <w:rPr>
          <w:rFonts w:ascii="Times New Roman" w:hAnsi="Times New Roman" w:eastAsia="宋体" w:cs="Times New Roman"/>
          <w:b/>
          <w:bCs/>
          <w:color w:val="000000"/>
          <w:sz w:val="24"/>
          <w:szCs w:val="24"/>
        </w:rPr>
      </w:pPr>
    </w:p>
    <w:p w14:paraId="487706BB">
      <w:pPr>
        <w:spacing w:before="75" w:line="227" w:lineRule="auto"/>
        <w:ind w:left="135"/>
        <w:rPr>
          <w:rFonts w:ascii="宋体" w:hAnsi="宋体" w:eastAsia="宋体" w:cs="宋体"/>
          <w:spacing w:val="-2"/>
          <w:sz w:val="24"/>
          <w:szCs w:val="24"/>
        </w:rPr>
      </w:pPr>
    </w:p>
    <w:p w14:paraId="31251AFA">
      <w:pPr>
        <w:spacing w:before="75" w:line="227" w:lineRule="auto"/>
        <w:ind w:left="135"/>
        <w:rPr>
          <w:rFonts w:ascii="宋体" w:hAnsi="宋体" w:eastAsia="宋体" w:cs="宋体"/>
          <w:spacing w:val="-2"/>
          <w:sz w:val="24"/>
          <w:szCs w:val="24"/>
        </w:rPr>
      </w:pPr>
    </w:p>
    <w:p w14:paraId="22EF03AB">
      <w:pPr>
        <w:spacing w:before="75" w:line="227" w:lineRule="auto"/>
        <w:ind w:left="135"/>
        <w:rPr>
          <w:rFonts w:eastAsia="宋体"/>
          <w:sz w:val="24"/>
          <w:szCs w:val="24"/>
        </w:rPr>
        <w:sectPr>
          <w:footerReference r:id="rId28"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6575F5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7B5E2D0">
      <w:pPr>
        <w:spacing w:line="240" w:lineRule="exact"/>
        <w:jc w:val="center"/>
        <w:rPr>
          <w:rFonts w:ascii="宋体" w:hAnsi="Calibri" w:eastAsia="宋体" w:cs="Times New Roman"/>
          <w:b/>
          <w:bCs/>
          <w:sz w:val="36"/>
          <w:szCs w:val="20"/>
        </w:rPr>
      </w:pPr>
    </w:p>
    <w:p w14:paraId="3431071E">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2"/>
          <w:u w:val="single"/>
          <w:lang w:eastAsia="zh-CN"/>
        </w:rPr>
        <w:t>新能源产品试验检测中心（二期）技改项目-试验室环保设备设施</w:t>
      </w:r>
    </w:p>
    <w:p w14:paraId="1B10ED6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4A43453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3583859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4E68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AB56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A45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D3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6B064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45D3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AAC6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F8F9F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DC7B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7BB8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623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6BFA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4072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55AA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9663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C33D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1EC7A">
      <w:pPr>
        <w:spacing w:line="360" w:lineRule="auto"/>
        <w:ind w:firstLine="480" w:firstLineChars="200"/>
        <w:rPr>
          <w:rFonts w:ascii="宋体" w:hAnsi="宋体" w:eastAsia="宋体" w:cs="Times New Roman"/>
          <w:sz w:val="24"/>
          <w:szCs w:val="20"/>
          <w:u w:val="single"/>
        </w:rPr>
      </w:pPr>
    </w:p>
    <w:p w14:paraId="266650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43052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EF66E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354FE35">
      <w:pPr>
        <w:rPr>
          <w:rFonts w:ascii="宋体" w:hAnsi="Calibri" w:eastAsia="宋体" w:cs="宋体"/>
          <w:b/>
          <w:bCs/>
          <w:color w:val="000000"/>
          <w:sz w:val="28"/>
          <w:szCs w:val="20"/>
        </w:rPr>
      </w:pPr>
    </w:p>
    <w:p w14:paraId="42169002">
      <w:pPr>
        <w:pStyle w:val="2"/>
        <w:rPr>
          <w:rFonts w:hAnsi="Calibri" w:eastAsia="宋体" w:cs="宋体"/>
          <w:b/>
          <w:bCs/>
          <w:color w:val="000000"/>
          <w:sz w:val="28"/>
          <w:szCs w:val="20"/>
        </w:rPr>
      </w:pPr>
    </w:p>
    <w:p w14:paraId="5C8EF0B2">
      <w:pPr>
        <w:rPr>
          <w:rFonts w:ascii="宋体" w:hAnsi="Calibri" w:eastAsia="宋体" w:cs="宋体"/>
          <w:b/>
          <w:bCs/>
          <w:color w:val="000000"/>
          <w:sz w:val="28"/>
          <w:szCs w:val="20"/>
        </w:rPr>
      </w:pPr>
    </w:p>
    <w:p w14:paraId="23566E4F">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497A7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462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4306B06">
            <w:pPr>
              <w:jc w:val="center"/>
              <w:rPr>
                <w:rFonts w:ascii="Times New Roman" w:hAnsi="Times New Roman" w:eastAsia="宋体" w:cs="Times New Roman"/>
                <w:b/>
                <w:szCs w:val="20"/>
              </w:rPr>
            </w:pPr>
          </w:p>
          <w:p w14:paraId="208DC436">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4053AA5">
            <w:pPr>
              <w:rPr>
                <w:rFonts w:ascii="Times New Roman" w:hAnsi="Times New Roman" w:eastAsia="等线" w:cs="Times New Roman"/>
                <w:b/>
                <w:sz w:val="30"/>
                <w:szCs w:val="30"/>
              </w:rPr>
            </w:pPr>
          </w:p>
          <w:p w14:paraId="622BE462">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50EFA697">
            <w:pPr>
              <w:jc w:val="center"/>
              <w:rPr>
                <w:rFonts w:ascii="Times New Roman" w:hAnsi="Times New Roman" w:eastAsia="宋体" w:cs="Times New Roman"/>
                <w:b/>
                <w:szCs w:val="20"/>
              </w:rPr>
            </w:pPr>
          </w:p>
          <w:p w14:paraId="609C2D24">
            <w:pPr>
              <w:jc w:val="center"/>
              <w:rPr>
                <w:rFonts w:ascii="Times New Roman" w:hAnsi="Times New Roman" w:eastAsia="宋体" w:cs="Times New Roman"/>
                <w:b/>
                <w:szCs w:val="20"/>
              </w:rPr>
            </w:pPr>
          </w:p>
          <w:p w14:paraId="46461F16">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u w:val="single"/>
              </w:rPr>
              <w:t>新能源产品试验检测中心（二期）技改项目-</w:t>
            </w:r>
            <w:r>
              <w:rPr>
                <w:rFonts w:hint="eastAsia" w:ascii="宋体" w:hAnsi="宋体" w:eastAsia="宋体" w:cs="宋体"/>
                <w:b/>
                <w:szCs w:val="20"/>
                <w:u w:val="single"/>
                <w:lang w:eastAsia="zh-CN"/>
              </w:rPr>
              <w:t>试验室环保设备设施</w:t>
            </w:r>
          </w:p>
          <w:p w14:paraId="703234C0">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0C47F00">
            <w:pPr>
              <w:jc w:val="center"/>
              <w:rPr>
                <w:rFonts w:ascii="Times New Roman" w:hAnsi="Times New Roman" w:eastAsia="宋体" w:cs="Times New Roman"/>
                <w:b/>
                <w:szCs w:val="20"/>
              </w:rPr>
            </w:pPr>
            <w:r>
              <w:rPr>
                <w:rFonts w:hint="eastAsia" w:ascii="宋体" w:hAnsi="宋体" w:eastAsia="宋体" w:cs="宋体"/>
                <w:b/>
                <w:szCs w:val="20"/>
              </w:rPr>
              <w:t>地址：</w:t>
            </w:r>
          </w:p>
          <w:p w14:paraId="4767541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2A05DA8">
            <w:pPr>
              <w:jc w:val="center"/>
              <w:rPr>
                <w:rFonts w:ascii="Times New Roman" w:hAnsi="Times New Roman" w:eastAsia="宋体" w:cs="Times New Roman"/>
                <w:b/>
                <w:szCs w:val="20"/>
              </w:rPr>
            </w:pPr>
            <w:r>
              <w:rPr>
                <w:rFonts w:hint="eastAsia" w:ascii="宋体" w:hAnsi="宋体" w:eastAsia="宋体" w:cs="宋体"/>
                <w:b/>
                <w:szCs w:val="20"/>
              </w:rPr>
              <w:t>传真：</w:t>
            </w:r>
          </w:p>
          <w:p w14:paraId="0C43E6F8">
            <w:pPr>
              <w:jc w:val="center"/>
              <w:rPr>
                <w:rFonts w:ascii="Times New Roman" w:hAnsi="Times New Roman" w:eastAsia="宋体" w:cs="Times New Roman"/>
                <w:b/>
                <w:szCs w:val="20"/>
              </w:rPr>
            </w:pPr>
          </w:p>
          <w:p w14:paraId="61132ED1">
            <w:pPr>
              <w:jc w:val="center"/>
              <w:rPr>
                <w:rFonts w:ascii="Times New Roman" w:hAnsi="Times New Roman" w:eastAsia="宋体" w:cs="Times New Roman"/>
                <w:b/>
                <w:szCs w:val="20"/>
              </w:rPr>
            </w:pPr>
          </w:p>
        </w:tc>
      </w:tr>
    </w:tbl>
    <w:p w14:paraId="0823DB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B342A0C">
      <w:pPr>
        <w:rPr>
          <w:rFonts w:asciiTheme="minorEastAsia" w:hAnsiTheme="minorEastAsia" w:cstheme="minorEastAsia"/>
          <w:sz w:val="20"/>
          <w:szCs w:val="20"/>
        </w:rPr>
      </w:pPr>
      <w:r>
        <w:rPr>
          <w:rFonts w:asciiTheme="minorEastAsia" w:hAnsiTheme="minorEastAsia" w:cstheme="minorEastAsia"/>
          <w:sz w:val="20"/>
          <w:szCs w:val="20"/>
        </w:rPr>
        <w:br w:type="page"/>
      </w:r>
    </w:p>
    <w:p w14:paraId="6A6299F7">
      <w:pPr>
        <w:pStyle w:val="13"/>
        <w:sectPr>
          <w:headerReference r:id="rId30" w:type="first"/>
          <w:footerReference r:id="rId32" w:type="first"/>
          <w:headerReference r:id="rId29" w:type="default"/>
          <w:footerReference r:id="rId31"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2263B16">
      <w:pPr>
        <w:outlineLvl w:val="2"/>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附件14技术标评分标准</w:t>
      </w:r>
    </w:p>
    <w:p w14:paraId="420D8ED0">
      <w:pPr>
        <w:jc w:val="center"/>
        <w:outlineLvl w:val="2"/>
        <w:rPr>
          <w:rFonts w:ascii="宋体" w:hAnsi="宋体" w:eastAsia="宋体"/>
          <w:b/>
          <w:bCs/>
          <w:color w:val="auto"/>
          <w:sz w:val="28"/>
          <w:szCs w:val="28"/>
        </w:rPr>
      </w:pPr>
      <w:r>
        <w:rPr>
          <w:rFonts w:hint="eastAsia" w:ascii="宋体" w:hAnsi="宋体" w:eastAsia="宋体"/>
          <w:b/>
          <w:bCs/>
          <w:color w:val="auto"/>
          <w:sz w:val="28"/>
          <w:szCs w:val="28"/>
        </w:rPr>
        <w:t>技术标评审表（100分）</w:t>
      </w:r>
    </w:p>
    <w:tbl>
      <w:tblPr>
        <w:tblStyle w:val="38"/>
        <w:tblpPr w:leftFromText="180" w:rightFromText="180" w:vertAnchor="text" w:horzAnchor="page" w:tblpXSpec="center" w:tblpY="197"/>
        <w:tblOverlap w:val="never"/>
        <w:tblW w:w="52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743"/>
        <w:gridCol w:w="2384"/>
        <w:gridCol w:w="1517"/>
        <w:gridCol w:w="9379"/>
      </w:tblGrid>
      <w:tr w14:paraId="25FC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1" w:type="pct"/>
            <w:vAlign w:val="center"/>
          </w:tcPr>
          <w:p w14:paraId="51100505">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14:paraId="6DC5F0E7">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245" w:type="pct"/>
            <w:vAlign w:val="center"/>
          </w:tcPr>
          <w:p w14:paraId="6743A73E">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786" w:type="pct"/>
            <w:vAlign w:val="center"/>
          </w:tcPr>
          <w:p w14:paraId="7AB57223">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500" w:type="pct"/>
            <w:vAlign w:val="center"/>
          </w:tcPr>
          <w:p w14:paraId="329F387B">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095" w:type="pct"/>
            <w:vAlign w:val="center"/>
          </w:tcPr>
          <w:p w14:paraId="36A24760">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14:paraId="1BFDE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14" w:hRule="atLeast"/>
          <w:jc w:val="center"/>
        </w:trPr>
        <w:tc>
          <w:tcPr>
            <w:tcW w:w="371" w:type="pct"/>
            <w:vMerge w:val="restart"/>
            <w:vAlign w:val="center"/>
          </w:tcPr>
          <w:p w14:paraId="7065AB0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245" w:type="pct"/>
            <w:vMerge w:val="restart"/>
            <w:vAlign w:val="center"/>
          </w:tcPr>
          <w:p w14:paraId="0DEC2268">
            <w:pPr>
              <w:adjustRightInd w:val="0"/>
              <w:snapToGrid w:val="0"/>
              <w:jc w:val="left"/>
              <w:rPr>
                <w:rFonts w:hint="eastAsia" w:ascii="仿宋_GB2312" w:hAnsi="仿宋_GB2312" w:cs="仿宋_GB2312"/>
                <w:sz w:val="24"/>
                <w:szCs w:val="18"/>
              </w:rPr>
            </w:pPr>
            <w:r>
              <w:rPr>
                <w:rFonts w:ascii="仿宋_GB2312" w:hAnsi="仿宋_GB2312" w:cs="仿宋_GB2312"/>
                <w:sz w:val="24"/>
                <w:szCs w:val="18"/>
              </w:rPr>
              <w:t>1</w:t>
            </w:r>
          </w:p>
        </w:tc>
        <w:tc>
          <w:tcPr>
            <w:tcW w:w="786" w:type="pct"/>
            <w:vAlign w:val="center"/>
          </w:tcPr>
          <w:p w14:paraId="3AB530A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合同数量及金额</w:t>
            </w:r>
          </w:p>
        </w:tc>
        <w:tc>
          <w:tcPr>
            <w:tcW w:w="500" w:type="pct"/>
            <w:vAlign w:val="center"/>
          </w:tcPr>
          <w:p w14:paraId="482605C6">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15</w:t>
            </w:r>
          </w:p>
        </w:tc>
        <w:tc>
          <w:tcPr>
            <w:tcW w:w="3095" w:type="pct"/>
            <w:vMerge w:val="restart"/>
            <w:vAlign w:val="center"/>
          </w:tcPr>
          <w:p w14:paraId="7BB5069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投标人提供自20</w:t>
            </w:r>
            <w:r>
              <w:rPr>
                <w:rFonts w:ascii="仿宋_GB2312" w:hAnsi="仿宋_GB2312" w:cs="仿宋_GB2312"/>
                <w:sz w:val="24"/>
                <w:szCs w:val="18"/>
              </w:rPr>
              <w:t>2</w:t>
            </w:r>
            <w:r>
              <w:rPr>
                <w:rFonts w:hint="eastAsia" w:ascii="仿宋_GB2312" w:hAnsi="仿宋_GB2312" w:cs="仿宋_GB2312"/>
                <w:sz w:val="24"/>
                <w:szCs w:val="18"/>
                <w:lang w:val="en-US" w:eastAsia="zh-CN"/>
              </w:rPr>
              <w:t>1</w:t>
            </w:r>
            <w:r>
              <w:rPr>
                <w:rFonts w:hint="eastAsia" w:ascii="仿宋_GB2312" w:hAnsi="仿宋_GB2312" w:cs="仿宋_GB2312"/>
                <w:sz w:val="24"/>
                <w:szCs w:val="18"/>
              </w:rPr>
              <w:t>年1月1日以来与本标同类型的项目业绩（以合同复印件加盖公章为准，时间以签订日期为准）。由评标委员会成员按照20</w:t>
            </w:r>
            <w:r>
              <w:rPr>
                <w:rFonts w:hint="eastAsia" w:ascii="仿宋_GB2312" w:hAnsi="仿宋_GB2312" w:cs="仿宋_GB2312"/>
                <w:sz w:val="24"/>
                <w:szCs w:val="18"/>
                <w:lang w:val="en-US" w:eastAsia="zh-CN"/>
              </w:rPr>
              <w:t>21</w:t>
            </w:r>
            <w:r>
              <w:rPr>
                <w:rFonts w:hint="eastAsia" w:ascii="仿宋_GB2312" w:hAnsi="仿宋_GB2312" w:cs="仿宋_GB2312"/>
                <w:sz w:val="24"/>
                <w:szCs w:val="18"/>
              </w:rPr>
              <w:t>年1月1日以来投入使用的</w:t>
            </w:r>
            <w:r>
              <w:rPr>
                <w:rFonts w:hint="eastAsia" w:ascii="仿宋_GB2312" w:hAnsi="仿宋_GB2312" w:cs="仿宋_GB2312"/>
                <w:sz w:val="24"/>
                <w:szCs w:val="18"/>
                <w:lang w:val="en-US" w:eastAsia="zh-CN"/>
              </w:rPr>
              <w:t>相关</w:t>
            </w:r>
            <w:r>
              <w:rPr>
                <w:rFonts w:hint="eastAsia" w:ascii="仿宋_GB2312" w:hAnsi="仿宋_GB2312" w:cs="仿宋_GB2312"/>
                <w:sz w:val="24"/>
                <w:szCs w:val="18"/>
              </w:rPr>
              <w:t>项目的合同数量及金额、合同相关性两个维度进行打分。</w:t>
            </w:r>
          </w:p>
          <w:p w14:paraId="105BC9E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（1）合同数量1-</w:t>
            </w:r>
            <w:r>
              <w:rPr>
                <w:rFonts w:hint="eastAsia" w:ascii="仿宋_GB2312" w:hAnsi="仿宋_GB2312" w:cs="仿宋_GB2312"/>
                <w:sz w:val="24"/>
                <w:szCs w:val="18"/>
                <w:lang w:val="en-US" w:eastAsia="zh-CN"/>
              </w:rPr>
              <w:t>2</w:t>
            </w:r>
            <w:r>
              <w:rPr>
                <w:rFonts w:hint="eastAsia" w:ascii="仿宋_GB2312" w:hAnsi="仿宋_GB2312" w:cs="仿宋_GB2312"/>
                <w:sz w:val="24"/>
                <w:szCs w:val="18"/>
              </w:rPr>
              <w:t>份：0-3分；合同数量</w:t>
            </w:r>
            <w:r>
              <w:rPr>
                <w:rFonts w:hint="eastAsia" w:ascii="仿宋_GB2312" w:hAnsi="仿宋_GB2312" w:cs="仿宋_GB2312"/>
                <w:sz w:val="24"/>
                <w:szCs w:val="18"/>
                <w:lang w:val="en-US" w:eastAsia="zh-CN"/>
              </w:rPr>
              <w:t>3</w:t>
            </w:r>
            <w:r>
              <w:rPr>
                <w:rFonts w:hint="eastAsia" w:ascii="仿宋_GB2312" w:hAnsi="仿宋_GB2312" w:cs="仿宋_GB2312"/>
                <w:sz w:val="24"/>
                <w:szCs w:val="18"/>
              </w:rPr>
              <w:t>-</w:t>
            </w:r>
            <w:r>
              <w:rPr>
                <w:rFonts w:hint="eastAsia" w:ascii="仿宋_GB2312" w:hAnsi="仿宋_GB2312" w:cs="仿宋_GB2312"/>
                <w:sz w:val="24"/>
                <w:szCs w:val="18"/>
                <w:lang w:val="en-US" w:eastAsia="zh-CN"/>
              </w:rPr>
              <w:t>5</w:t>
            </w:r>
            <w:r>
              <w:rPr>
                <w:rFonts w:hint="eastAsia" w:ascii="仿宋_GB2312" w:hAnsi="仿宋_GB2312" w:cs="仿宋_GB2312"/>
                <w:sz w:val="24"/>
                <w:szCs w:val="18"/>
              </w:rPr>
              <w:t>份：4-</w:t>
            </w:r>
            <w:r>
              <w:rPr>
                <w:rFonts w:hint="eastAsia" w:ascii="仿宋_GB2312" w:hAnsi="仿宋_GB2312" w:cs="仿宋_GB2312"/>
                <w:sz w:val="24"/>
                <w:szCs w:val="18"/>
                <w:lang w:val="en-US" w:eastAsia="zh-CN"/>
              </w:rPr>
              <w:t>6</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5</w:t>
            </w:r>
            <w:r>
              <w:rPr>
                <w:rFonts w:hint="eastAsia" w:ascii="仿宋_GB2312" w:hAnsi="仿宋_GB2312" w:cs="仿宋_GB2312"/>
                <w:sz w:val="24"/>
                <w:szCs w:val="18"/>
              </w:rPr>
              <w:t>-</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7</w:t>
            </w:r>
            <w:r>
              <w:rPr>
                <w:rFonts w:hint="eastAsia" w:ascii="仿宋_GB2312" w:hAnsi="仿宋_GB2312" w:cs="仿宋_GB2312"/>
                <w:sz w:val="24"/>
                <w:szCs w:val="18"/>
              </w:rPr>
              <w:t>-1</w:t>
            </w:r>
            <w:r>
              <w:rPr>
                <w:rFonts w:hint="eastAsia" w:ascii="仿宋_GB2312" w:hAnsi="仿宋_GB2312" w:cs="仿宋_GB2312"/>
                <w:sz w:val="24"/>
                <w:szCs w:val="18"/>
                <w:lang w:val="en-US" w:eastAsia="zh-CN"/>
              </w:rPr>
              <w:t>0</w:t>
            </w:r>
            <w:r>
              <w:rPr>
                <w:rFonts w:hint="eastAsia" w:ascii="仿宋_GB2312" w:hAnsi="仿宋_GB2312" w:cs="仿宋_GB2312"/>
                <w:sz w:val="24"/>
                <w:szCs w:val="18"/>
              </w:rPr>
              <w:t>分；合同数量＞</w:t>
            </w:r>
            <w:r>
              <w:rPr>
                <w:rFonts w:hint="eastAsia" w:ascii="仿宋_GB2312" w:hAnsi="仿宋_GB2312" w:cs="仿宋_GB2312"/>
                <w:sz w:val="24"/>
                <w:szCs w:val="18"/>
                <w:lang w:val="en-US" w:eastAsia="zh-CN"/>
              </w:rPr>
              <w:t>8</w:t>
            </w:r>
            <w:r>
              <w:rPr>
                <w:rFonts w:hint="eastAsia" w:ascii="仿宋_GB2312" w:hAnsi="仿宋_GB2312" w:cs="仿宋_GB2312"/>
                <w:sz w:val="24"/>
                <w:szCs w:val="18"/>
              </w:rPr>
              <w:t>份：</w:t>
            </w:r>
            <w:r>
              <w:rPr>
                <w:rFonts w:hint="eastAsia" w:ascii="仿宋_GB2312" w:hAnsi="仿宋_GB2312" w:cs="仿宋_GB2312"/>
                <w:sz w:val="24"/>
                <w:szCs w:val="18"/>
                <w:lang w:val="en-US" w:eastAsia="zh-CN"/>
              </w:rPr>
              <w:t>11</w:t>
            </w:r>
            <w:r>
              <w:rPr>
                <w:rFonts w:hint="eastAsia" w:ascii="仿宋_GB2312" w:hAnsi="仿宋_GB2312" w:cs="仿宋_GB2312"/>
                <w:sz w:val="24"/>
                <w:szCs w:val="18"/>
              </w:rPr>
              <w:t>-15分。</w:t>
            </w:r>
          </w:p>
          <w:p w14:paraId="65CFB22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（2）合同相关性、投标方知名度：0-5分。</w:t>
            </w:r>
          </w:p>
        </w:tc>
      </w:tr>
      <w:tr w14:paraId="0645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371" w:type="pct"/>
            <w:vMerge w:val="continue"/>
            <w:vAlign w:val="center"/>
          </w:tcPr>
          <w:p w14:paraId="37EE2B77">
            <w:pPr>
              <w:adjustRightInd w:val="0"/>
              <w:snapToGrid w:val="0"/>
              <w:jc w:val="left"/>
              <w:rPr>
                <w:rFonts w:hint="eastAsia" w:ascii="仿宋_GB2312" w:hAnsi="仿宋_GB2312" w:cs="仿宋_GB2312"/>
                <w:sz w:val="24"/>
                <w:szCs w:val="18"/>
              </w:rPr>
            </w:pPr>
          </w:p>
        </w:tc>
        <w:tc>
          <w:tcPr>
            <w:tcW w:w="245" w:type="pct"/>
            <w:vMerge w:val="continue"/>
            <w:vAlign w:val="center"/>
          </w:tcPr>
          <w:p w14:paraId="4A98FF39">
            <w:pPr>
              <w:adjustRightInd w:val="0"/>
              <w:snapToGrid w:val="0"/>
              <w:jc w:val="left"/>
              <w:rPr>
                <w:rFonts w:hint="eastAsia" w:ascii="仿宋_GB2312" w:hAnsi="仿宋_GB2312" w:cs="仿宋_GB2312"/>
                <w:sz w:val="24"/>
                <w:szCs w:val="18"/>
              </w:rPr>
            </w:pPr>
          </w:p>
        </w:tc>
        <w:tc>
          <w:tcPr>
            <w:tcW w:w="786" w:type="pct"/>
            <w:vAlign w:val="center"/>
          </w:tcPr>
          <w:p w14:paraId="69085CE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合同相关性</w:t>
            </w:r>
          </w:p>
        </w:tc>
        <w:tc>
          <w:tcPr>
            <w:tcW w:w="500" w:type="pct"/>
            <w:vAlign w:val="center"/>
          </w:tcPr>
          <w:p w14:paraId="64513739">
            <w:pPr>
              <w:adjustRightInd w:val="0"/>
              <w:snapToGrid w:val="0"/>
              <w:jc w:val="left"/>
              <w:rPr>
                <w:rFonts w:hint="eastAsia"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5</w:t>
            </w:r>
          </w:p>
        </w:tc>
        <w:tc>
          <w:tcPr>
            <w:tcW w:w="3095" w:type="pct"/>
            <w:vMerge w:val="continue"/>
            <w:vAlign w:val="center"/>
          </w:tcPr>
          <w:p w14:paraId="3C38C5A0">
            <w:pPr>
              <w:adjustRightInd w:val="0"/>
              <w:snapToGrid w:val="0"/>
              <w:jc w:val="left"/>
              <w:rPr>
                <w:rFonts w:hint="eastAsia" w:ascii="仿宋_GB2312" w:hAnsi="仿宋_GB2312" w:cs="仿宋_GB2312"/>
                <w:sz w:val="24"/>
                <w:szCs w:val="18"/>
              </w:rPr>
            </w:pPr>
          </w:p>
        </w:tc>
      </w:tr>
      <w:tr w14:paraId="5FB25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restart"/>
            <w:vAlign w:val="center"/>
          </w:tcPr>
          <w:p w14:paraId="2E10805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245" w:type="pct"/>
            <w:vMerge w:val="restart"/>
            <w:vAlign w:val="center"/>
          </w:tcPr>
          <w:p w14:paraId="4BAE50C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786" w:type="pct"/>
            <w:vAlign w:val="center"/>
          </w:tcPr>
          <w:p w14:paraId="01373E1C">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产品方案</w:t>
            </w:r>
          </w:p>
        </w:tc>
        <w:tc>
          <w:tcPr>
            <w:tcW w:w="500" w:type="pct"/>
            <w:vAlign w:val="center"/>
          </w:tcPr>
          <w:p w14:paraId="2A5FA3F3">
            <w:pPr>
              <w:adjustRightInd w:val="0"/>
              <w:snapToGrid w:val="0"/>
              <w:jc w:val="left"/>
              <w:rPr>
                <w:rFonts w:hint="default" w:ascii="仿宋_GB2312" w:hAnsi="仿宋_GB2312" w:cs="仿宋_GB2312"/>
                <w:sz w:val="24"/>
                <w:szCs w:val="18"/>
                <w:lang w:val="en-US"/>
              </w:rPr>
            </w:pPr>
            <w:r>
              <w:rPr>
                <w:rFonts w:hint="eastAsia" w:ascii="仿宋_GB2312" w:hAnsi="仿宋_GB2312" w:cs="仿宋_GB2312"/>
                <w:sz w:val="24"/>
                <w:szCs w:val="18"/>
                <w:lang w:val="en-US" w:eastAsia="zh-CN"/>
              </w:rPr>
              <w:t>10</w:t>
            </w:r>
          </w:p>
        </w:tc>
        <w:tc>
          <w:tcPr>
            <w:tcW w:w="3095" w:type="pct"/>
            <w:vMerge w:val="restart"/>
            <w:vAlign w:val="center"/>
          </w:tcPr>
          <w:p w14:paraId="0A51B3A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以下各项由评标委员会成员独立进行客观、公正的评价打分。</w:t>
            </w:r>
          </w:p>
          <w:p w14:paraId="49FC417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（1）系统方案已达到招标要求且具备自身优势，设备主要核心部件选用</w:t>
            </w:r>
            <w:r>
              <w:rPr>
                <w:rFonts w:hint="eastAsia" w:ascii="仿宋_GB2312" w:hAnsi="仿宋_GB2312" w:cs="仿宋_GB2312"/>
                <w:sz w:val="24"/>
                <w:szCs w:val="18"/>
                <w:lang w:val="en-US" w:eastAsia="zh-CN"/>
              </w:rPr>
              <w:t>国内/</w:t>
            </w:r>
            <w:r>
              <w:rPr>
                <w:rFonts w:hint="eastAsia" w:ascii="仿宋_GB2312" w:hAnsi="仿宋_GB2312" w:cs="仿宋_GB2312"/>
                <w:sz w:val="24"/>
                <w:szCs w:val="18"/>
              </w:rPr>
              <w:t>国际知名品牌，打分</w:t>
            </w:r>
            <w:r>
              <w:rPr>
                <w:rFonts w:ascii="仿宋_GB2312" w:hAnsi="仿宋_GB2312" w:cs="仿宋_GB2312"/>
                <w:sz w:val="24"/>
                <w:szCs w:val="18"/>
              </w:rPr>
              <w:t>0-</w:t>
            </w:r>
            <w:r>
              <w:rPr>
                <w:rFonts w:hint="eastAsia" w:ascii="仿宋_GB2312" w:hAnsi="仿宋_GB2312" w:cs="仿宋_GB2312"/>
                <w:sz w:val="24"/>
                <w:szCs w:val="18"/>
              </w:rPr>
              <w:t>10分；</w:t>
            </w:r>
          </w:p>
          <w:p w14:paraId="4ECBF38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（2）系统配置合理，运行可靠，其性能指标、技术水平、可靠性等优势明显，打分</w:t>
            </w:r>
            <w:r>
              <w:rPr>
                <w:rFonts w:ascii="仿宋_GB2312" w:hAnsi="仿宋_GB2312" w:cs="仿宋_GB2312"/>
                <w:sz w:val="24"/>
                <w:szCs w:val="18"/>
              </w:rPr>
              <w:t>0-</w:t>
            </w:r>
            <w:r>
              <w:rPr>
                <w:rFonts w:hint="eastAsia" w:ascii="仿宋_GB2312" w:hAnsi="仿宋_GB2312" w:cs="仿宋_GB2312"/>
                <w:sz w:val="24"/>
                <w:szCs w:val="18"/>
              </w:rPr>
              <w:t>10分；</w:t>
            </w:r>
          </w:p>
          <w:p w14:paraId="50FCB13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（3）企业生产情况，加工设备情况，人员数量与构成，打分0-10分；</w:t>
            </w:r>
          </w:p>
          <w:p w14:paraId="3983F2B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（4）产品相关专利证书，设计人性化，使用方便，打分</w:t>
            </w:r>
            <w:r>
              <w:rPr>
                <w:rFonts w:ascii="仿宋_GB2312" w:hAnsi="仿宋_GB2312" w:cs="仿宋_GB2312"/>
                <w:sz w:val="24"/>
                <w:szCs w:val="18"/>
              </w:rPr>
              <w:t>0-</w:t>
            </w:r>
            <w:r>
              <w:rPr>
                <w:rFonts w:hint="eastAsia" w:ascii="仿宋_GB2312" w:hAnsi="仿宋_GB2312" w:cs="仿宋_GB2312"/>
                <w:sz w:val="24"/>
                <w:szCs w:val="18"/>
              </w:rPr>
              <w:t>10分。</w:t>
            </w:r>
          </w:p>
        </w:tc>
      </w:tr>
      <w:tr w14:paraId="070B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0A1B4019">
            <w:pPr>
              <w:adjustRightInd w:val="0"/>
              <w:snapToGrid w:val="0"/>
              <w:jc w:val="left"/>
              <w:rPr>
                <w:rFonts w:hint="eastAsia" w:ascii="仿宋_GB2312" w:hAnsi="仿宋_GB2312" w:cs="仿宋_GB2312"/>
                <w:sz w:val="24"/>
                <w:szCs w:val="18"/>
              </w:rPr>
            </w:pPr>
          </w:p>
        </w:tc>
        <w:tc>
          <w:tcPr>
            <w:tcW w:w="245" w:type="pct"/>
            <w:vMerge w:val="continue"/>
            <w:vAlign w:val="center"/>
          </w:tcPr>
          <w:p w14:paraId="325516AB">
            <w:pPr>
              <w:adjustRightInd w:val="0"/>
              <w:snapToGrid w:val="0"/>
              <w:jc w:val="left"/>
              <w:rPr>
                <w:rFonts w:hint="eastAsia" w:ascii="仿宋_GB2312" w:hAnsi="仿宋_GB2312" w:cs="仿宋_GB2312"/>
                <w:sz w:val="24"/>
                <w:szCs w:val="18"/>
              </w:rPr>
            </w:pPr>
          </w:p>
        </w:tc>
        <w:tc>
          <w:tcPr>
            <w:tcW w:w="786" w:type="pct"/>
            <w:vAlign w:val="center"/>
          </w:tcPr>
          <w:p w14:paraId="55D8910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性能参数</w:t>
            </w:r>
          </w:p>
        </w:tc>
        <w:tc>
          <w:tcPr>
            <w:tcW w:w="500" w:type="pct"/>
            <w:vAlign w:val="center"/>
          </w:tcPr>
          <w:p w14:paraId="52FBB900">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717D21F6">
            <w:pPr>
              <w:adjustRightInd w:val="0"/>
              <w:snapToGrid w:val="0"/>
              <w:jc w:val="left"/>
              <w:rPr>
                <w:rFonts w:hint="eastAsia" w:ascii="仿宋_GB2312" w:hAnsi="仿宋_GB2312" w:cs="仿宋_GB2312"/>
                <w:sz w:val="24"/>
                <w:szCs w:val="18"/>
              </w:rPr>
            </w:pPr>
          </w:p>
        </w:tc>
      </w:tr>
      <w:tr w14:paraId="21BD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7C0BF7BE">
            <w:pPr>
              <w:adjustRightInd w:val="0"/>
              <w:snapToGrid w:val="0"/>
              <w:jc w:val="left"/>
              <w:rPr>
                <w:rFonts w:hint="eastAsia" w:ascii="仿宋_GB2312" w:hAnsi="仿宋_GB2312" w:cs="仿宋_GB2312"/>
                <w:sz w:val="24"/>
                <w:szCs w:val="18"/>
              </w:rPr>
            </w:pPr>
          </w:p>
        </w:tc>
        <w:tc>
          <w:tcPr>
            <w:tcW w:w="245" w:type="pct"/>
            <w:vMerge w:val="continue"/>
            <w:vAlign w:val="center"/>
          </w:tcPr>
          <w:p w14:paraId="66F85F8D">
            <w:pPr>
              <w:adjustRightInd w:val="0"/>
              <w:snapToGrid w:val="0"/>
              <w:jc w:val="left"/>
              <w:rPr>
                <w:rFonts w:hint="eastAsia" w:ascii="仿宋_GB2312" w:hAnsi="仿宋_GB2312" w:cs="仿宋_GB2312"/>
                <w:sz w:val="24"/>
                <w:szCs w:val="18"/>
              </w:rPr>
            </w:pPr>
          </w:p>
        </w:tc>
        <w:tc>
          <w:tcPr>
            <w:tcW w:w="786" w:type="pct"/>
            <w:vAlign w:val="center"/>
          </w:tcPr>
          <w:p w14:paraId="6E5642C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生产加工</w:t>
            </w:r>
          </w:p>
        </w:tc>
        <w:tc>
          <w:tcPr>
            <w:tcW w:w="500" w:type="pct"/>
            <w:vAlign w:val="center"/>
          </w:tcPr>
          <w:p w14:paraId="0B792F52">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41303951">
            <w:pPr>
              <w:adjustRightInd w:val="0"/>
              <w:snapToGrid w:val="0"/>
              <w:jc w:val="left"/>
              <w:rPr>
                <w:rFonts w:hint="eastAsia" w:ascii="仿宋_GB2312" w:hAnsi="仿宋_GB2312" w:cs="仿宋_GB2312"/>
                <w:sz w:val="24"/>
                <w:szCs w:val="18"/>
              </w:rPr>
            </w:pPr>
          </w:p>
        </w:tc>
      </w:tr>
      <w:tr w14:paraId="4341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371" w:type="pct"/>
            <w:vMerge w:val="continue"/>
            <w:vAlign w:val="center"/>
          </w:tcPr>
          <w:p w14:paraId="55DC236A">
            <w:pPr>
              <w:adjustRightInd w:val="0"/>
              <w:snapToGrid w:val="0"/>
              <w:jc w:val="left"/>
              <w:rPr>
                <w:rFonts w:hint="eastAsia" w:ascii="仿宋_GB2312" w:hAnsi="仿宋_GB2312" w:cs="仿宋_GB2312"/>
                <w:sz w:val="24"/>
                <w:szCs w:val="18"/>
              </w:rPr>
            </w:pPr>
          </w:p>
        </w:tc>
        <w:tc>
          <w:tcPr>
            <w:tcW w:w="245" w:type="pct"/>
            <w:vMerge w:val="continue"/>
            <w:vAlign w:val="center"/>
          </w:tcPr>
          <w:p w14:paraId="4786D72E">
            <w:pPr>
              <w:adjustRightInd w:val="0"/>
              <w:snapToGrid w:val="0"/>
              <w:jc w:val="left"/>
              <w:rPr>
                <w:rFonts w:hint="eastAsia" w:ascii="仿宋_GB2312" w:hAnsi="仿宋_GB2312" w:cs="仿宋_GB2312"/>
                <w:sz w:val="24"/>
                <w:szCs w:val="18"/>
              </w:rPr>
            </w:pPr>
          </w:p>
        </w:tc>
        <w:tc>
          <w:tcPr>
            <w:tcW w:w="786" w:type="pct"/>
            <w:vAlign w:val="center"/>
          </w:tcPr>
          <w:p w14:paraId="5690D8A6">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专利证书</w:t>
            </w:r>
          </w:p>
        </w:tc>
        <w:tc>
          <w:tcPr>
            <w:tcW w:w="500" w:type="pct"/>
            <w:vAlign w:val="center"/>
          </w:tcPr>
          <w:p w14:paraId="7A395E94">
            <w:pPr>
              <w:adjustRightInd w:val="0"/>
              <w:snapToGrid w:val="0"/>
              <w:jc w:val="left"/>
              <w:rPr>
                <w:rFonts w:hint="default" w:ascii="仿宋_GB2312" w:hAnsi="仿宋_GB2312" w:eastAsia="仿宋_GB2312" w:cs="仿宋_GB2312"/>
                <w:sz w:val="24"/>
                <w:szCs w:val="18"/>
                <w:lang w:val="en-US" w:eastAsia="zh-CN"/>
              </w:rPr>
            </w:pPr>
            <w:r>
              <w:rPr>
                <w:rFonts w:hint="eastAsia" w:ascii="仿宋_GB2312" w:hAnsi="仿宋_GB2312" w:cs="仿宋_GB2312"/>
                <w:sz w:val="24"/>
                <w:szCs w:val="18"/>
                <w:lang w:val="en-US" w:eastAsia="zh-CN"/>
              </w:rPr>
              <w:t>10</w:t>
            </w:r>
          </w:p>
        </w:tc>
        <w:tc>
          <w:tcPr>
            <w:tcW w:w="3095" w:type="pct"/>
            <w:vMerge w:val="continue"/>
            <w:vAlign w:val="center"/>
          </w:tcPr>
          <w:p w14:paraId="0F1D17BE">
            <w:pPr>
              <w:adjustRightInd w:val="0"/>
              <w:snapToGrid w:val="0"/>
              <w:jc w:val="left"/>
              <w:rPr>
                <w:rFonts w:hint="eastAsia" w:ascii="仿宋_GB2312" w:hAnsi="仿宋_GB2312" w:cs="仿宋_GB2312"/>
                <w:sz w:val="24"/>
                <w:szCs w:val="18"/>
              </w:rPr>
            </w:pPr>
          </w:p>
        </w:tc>
      </w:tr>
      <w:tr w14:paraId="6722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jc w:val="center"/>
        </w:trPr>
        <w:tc>
          <w:tcPr>
            <w:tcW w:w="371" w:type="pct"/>
            <w:vAlign w:val="center"/>
          </w:tcPr>
          <w:p w14:paraId="320B009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245" w:type="pct"/>
            <w:vAlign w:val="center"/>
          </w:tcPr>
          <w:p w14:paraId="014928C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786" w:type="pct"/>
            <w:vAlign w:val="center"/>
          </w:tcPr>
          <w:p w14:paraId="10EB968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现场答疑</w:t>
            </w:r>
          </w:p>
        </w:tc>
        <w:tc>
          <w:tcPr>
            <w:tcW w:w="500" w:type="pct"/>
            <w:vAlign w:val="center"/>
          </w:tcPr>
          <w:p w14:paraId="787D226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20</w:t>
            </w:r>
          </w:p>
        </w:tc>
        <w:tc>
          <w:tcPr>
            <w:tcW w:w="3095" w:type="pct"/>
            <w:vAlign w:val="center"/>
          </w:tcPr>
          <w:p w14:paraId="3368C2D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（1）投标人对投标方案、技术优势的讲解，以及就该项目难点回答评标专家现场提问，打分</w:t>
            </w:r>
            <w:r>
              <w:rPr>
                <w:rFonts w:ascii="仿宋_GB2312" w:hAnsi="仿宋_GB2312" w:cs="仿宋_GB2312"/>
                <w:sz w:val="24"/>
                <w:szCs w:val="18"/>
              </w:rPr>
              <w:t>0-</w:t>
            </w:r>
            <w:r>
              <w:rPr>
                <w:rFonts w:hint="eastAsia" w:ascii="仿宋_GB2312" w:hAnsi="仿宋_GB2312" w:cs="仿宋_GB2312"/>
                <w:sz w:val="24"/>
                <w:szCs w:val="18"/>
              </w:rPr>
              <w:t>15分。</w:t>
            </w:r>
          </w:p>
          <w:p w14:paraId="6034F76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（2）是否了解招标方现有设备配置</w:t>
            </w:r>
            <w:r>
              <w:rPr>
                <w:rFonts w:hint="eastAsia" w:ascii="仿宋_GB2312" w:hAnsi="仿宋_GB2312" w:cs="仿宋_GB2312"/>
                <w:sz w:val="24"/>
                <w:szCs w:val="18"/>
                <w:lang w:val="en-US" w:eastAsia="zh-CN"/>
              </w:rPr>
              <w:t>等情况</w:t>
            </w:r>
            <w:r>
              <w:rPr>
                <w:rFonts w:hint="eastAsia" w:ascii="仿宋_GB2312" w:hAnsi="仿宋_GB2312" w:cs="仿宋_GB2312"/>
                <w:sz w:val="24"/>
                <w:szCs w:val="18"/>
              </w:rPr>
              <w:t>，打分</w:t>
            </w:r>
            <w:r>
              <w:rPr>
                <w:rFonts w:ascii="仿宋_GB2312" w:hAnsi="仿宋_GB2312" w:cs="仿宋_GB2312"/>
                <w:sz w:val="24"/>
                <w:szCs w:val="18"/>
              </w:rPr>
              <w:t>0-</w:t>
            </w:r>
            <w:r>
              <w:rPr>
                <w:rFonts w:hint="eastAsia" w:ascii="仿宋_GB2312" w:hAnsi="仿宋_GB2312" w:cs="仿宋_GB2312"/>
                <w:sz w:val="24"/>
                <w:szCs w:val="18"/>
              </w:rPr>
              <w:t>5分。</w:t>
            </w:r>
          </w:p>
        </w:tc>
      </w:tr>
      <w:tr w14:paraId="5D81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371" w:type="pct"/>
            <w:vAlign w:val="center"/>
          </w:tcPr>
          <w:p w14:paraId="4B3A32B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245" w:type="pct"/>
            <w:vAlign w:val="center"/>
          </w:tcPr>
          <w:p w14:paraId="72269B0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4</w:t>
            </w:r>
          </w:p>
        </w:tc>
        <w:tc>
          <w:tcPr>
            <w:tcW w:w="786" w:type="pct"/>
            <w:vAlign w:val="center"/>
          </w:tcPr>
          <w:p w14:paraId="444F54D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500" w:type="pct"/>
            <w:vAlign w:val="center"/>
          </w:tcPr>
          <w:p w14:paraId="162A122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10</w:t>
            </w:r>
          </w:p>
        </w:tc>
        <w:tc>
          <w:tcPr>
            <w:tcW w:w="3095" w:type="pct"/>
            <w:vAlign w:val="center"/>
          </w:tcPr>
          <w:p w14:paraId="130FB8D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根据各投标人的核心产品的配置参数、技术偏离情况，在满足我司技术基本要求的前提下偏离。由评标委员会成员独立进行客观、公正的评价打分。</w:t>
            </w:r>
          </w:p>
          <w:p w14:paraId="0E3E6693">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（1）无负偏离得6分；</w:t>
            </w:r>
          </w:p>
          <w:p w14:paraId="3FE9C56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一般偏离一项扣2分，较大偏离一项扣4分，最低</w:t>
            </w:r>
            <w:r>
              <w:rPr>
                <w:rFonts w:ascii="仿宋_GB2312" w:hAnsi="仿宋_GB2312" w:cs="仿宋_GB2312"/>
                <w:sz w:val="24"/>
                <w:szCs w:val="18"/>
              </w:rPr>
              <w:t>0</w:t>
            </w:r>
            <w:r>
              <w:rPr>
                <w:rFonts w:hint="eastAsia" w:ascii="仿宋_GB2312" w:hAnsi="仿宋_GB2312" w:cs="仿宋_GB2312"/>
                <w:sz w:val="24"/>
                <w:szCs w:val="18"/>
              </w:rPr>
              <w:t>分；</w:t>
            </w:r>
          </w:p>
          <w:p w14:paraId="61AF406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（2）实质性正偏离，一项加2分，最高4分。</w:t>
            </w:r>
          </w:p>
        </w:tc>
      </w:tr>
      <w:tr w14:paraId="2AD0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371" w:type="pct"/>
            <w:vMerge w:val="restart"/>
            <w:vAlign w:val="center"/>
          </w:tcPr>
          <w:p w14:paraId="7598C94C">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245" w:type="pct"/>
            <w:vAlign w:val="center"/>
          </w:tcPr>
          <w:p w14:paraId="01E482C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786" w:type="pct"/>
            <w:vAlign w:val="center"/>
          </w:tcPr>
          <w:p w14:paraId="2D783BF9">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技术培训</w:t>
            </w:r>
          </w:p>
          <w:p w14:paraId="5EB799EA">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方案</w:t>
            </w:r>
          </w:p>
        </w:tc>
        <w:tc>
          <w:tcPr>
            <w:tcW w:w="500" w:type="pct"/>
            <w:vAlign w:val="center"/>
          </w:tcPr>
          <w:p w14:paraId="6B9558E7">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2</w:t>
            </w:r>
          </w:p>
        </w:tc>
        <w:tc>
          <w:tcPr>
            <w:tcW w:w="3095" w:type="pct"/>
            <w:vAlign w:val="center"/>
          </w:tcPr>
          <w:p w14:paraId="4B143011">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根据投标人技术培训方案的科学、合理、可行进行打分，0-2分。</w:t>
            </w:r>
          </w:p>
        </w:tc>
      </w:tr>
      <w:tr w14:paraId="357E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371" w:type="pct"/>
            <w:vMerge w:val="continue"/>
            <w:vAlign w:val="center"/>
          </w:tcPr>
          <w:p w14:paraId="55602919">
            <w:pPr>
              <w:adjustRightInd w:val="0"/>
              <w:snapToGrid w:val="0"/>
              <w:jc w:val="left"/>
              <w:rPr>
                <w:rFonts w:hint="eastAsia" w:ascii="仿宋_GB2312" w:hAnsi="仿宋_GB2312" w:cs="仿宋_GB2312"/>
                <w:sz w:val="24"/>
                <w:szCs w:val="18"/>
              </w:rPr>
            </w:pPr>
          </w:p>
        </w:tc>
        <w:tc>
          <w:tcPr>
            <w:tcW w:w="245" w:type="pct"/>
            <w:vAlign w:val="center"/>
          </w:tcPr>
          <w:p w14:paraId="2D1E7AB8">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6</w:t>
            </w:r>
          </w:p>
        </w:tc>
        <w:tc>
          <w:tcPr>
            <w:tcW w:w="786" w:type="pct"/>
            <w:shd w:val="clear" w:color="auto" w:fill="auto"/>
            <w:vAlign w:val="center"/>
          </w:tcPr>
          <w:p w14:paraId="6550019D">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售后技术</w:t>
            </w:r>
          </w:p>
          <w:p w14:paraId="6670880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力量</w:t>
            </w:r>
          </w:p>
        </w:tc>
        <w:tc>
          <w:tcPr>
            <w:tcW w:w="500" w:type="pct"/>
            <w:shd w:val="clear" w:color="auto" w:fill="auto"/>
            <w:vAlign w:val="center"/>
          </w:tcPr>
          <w:p w14:paraId="7D270A12">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5</w:t>
            </w:r>
          </w:p>
        </w:tc>
        <w:tc>
          <w:tcPr>
            <w:tcW w:w="3095" w:type="pct"/>
            <w:shd w:val="clear" w:color="auto" w:fill="auto"/>
            <w:vAlign w:val="center"/>
          </w:tcPr>
          <w:p w14:paraId="5328D585">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根据投标人在</w:t>
            </w:r>
            <w:r>
              <w:rPr>
                <w:rFonts w:hint="eastAsia" w:ascii="仿宋_GB2312" w:hAnsi="仿宋_GB2312" w:cs="仿宋_GB2312"/>
                <w:sz w:val="24"/>
                <w:szCs w:val="18"/>
                <w:lang w:val="en-US" w:eastAsia="zh-CN"/>
              </w:rPr>
              <w:t>山东省内</w:t>
            </w:r>
            <w:r>
              <w:rPr>
                <w:rFonts w:hint="eastAsia" w:ascii="仿宋_GB2312" w:hAnsi="仿宋_GB2312" w:cs="仿宋_GB2312"/>
                <w:sz w:val="24"/>
                <w:szCs w:val="18"/>
              </w:rPr>
              <w:t>常驻专业技术力量的维保</w:t>
            </w:r>
            <w:r>
              <w:rPr>
                <w:rFonts w:hint="eastAsia" w:ascii="仿宋_GB2312" w:hAnsi="仿宋_GB2312" w:cs="仿宋_GB2312"/>
                <w:sz w:val="24"/>
                <w:szCs w:val="18"/>
                <w:lang w:val="en-US" w:eastAsia="zh-CN"/>
              </w:rPr>
              <w:t>人员</w:t>
            </w:r>
            <w:r>
              <w:rPr>
                <w:rFonts w:hint="eastAsia" w:ascii="仿宋_GB2312" w:hAnsi="仿宋_GB2312" w:cs="仿宋_GB2312"/>
                <w:sz w:val="24"/>
                <w:szCs w:val="18"/>
              </w:rPr>
              <w:t>数量进行打分，0-5分。</w:t>
            </w:r>
          </w:p>
        </w:tc>
      </w:tr>
      <w:tr w14:paraId="0B2E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371" w:type="pct"/>
            <w:vMerge w:val="continue"/>
            <w:vAlign w:val="center"/>
          </w:tcPr>
          <w:p w14:paraId="09F8A2B8">
            <w:pPr>
              <w:adjustRightInd w:val="0"/>
              <w:snapToGrid w:val="0"/>
              <w:jc w:val="left"/>
              <w:rPr>
                <w:rFonts w:hint="eastAsia" w:ascii="仿宋_GB2312" w:hAnsi="仿宋_GB2312" w:cs="仿宋_GB2312"/>
                <w:sz w:val="24"/>
                <w:szCs w:val="18"/>
              </w:rPr>
            </w:pPr>
          </w:p>
        </w:tc>
        <w:tc>
          <w:tcPr>
            <w:tcW w:w="245" w:type="pct"/>
            <w:vAlign w:val="center"/>
          </w:tcPr>
          <w:p w14:paraId="732D0A6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7</w:t>
            </w:r>
          </w:p>
        </w:tc>
        <w:tc>
          <w:tcPr>
            <w:tcW w:w="786" w:type="pct"/>
            <w:shd w:val="clear" w:color="auto" w:fill="auto"/>
            <w:vAlign w:val="center"/>
          </w:tcPr>
          <w:p w14:paraId="672730B0">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售后响应时间</w:t>
            </w:r>
          </w:p>
        </w:tc>
        <w:tc>
          <w:tcPr>
            <w:tcW w:w="500" w:type="pct"/>
            <w:shd w:val="clear" w:color="auto" w:fill="auto"/>
            <w:vAlign w:val="center"/>
          </w:tcPr>
          <w:p w14:paraId="5A7F5DC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3</w:t>
            </w:r>
          </w:p>
        </w:tc>
        <w:tc>
          <w:tcPr>
            <w:tcW w:w="3095" w:type="pct"/>
            <w:shd w:val="clear" w:color="auto" w:fill="auto"/>
            <w:vAlign w:val="center"/>
          </w:tcPr>
          <w:p w14:paraId="2C12CD1E">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根据投标人售后服务的承诺和具体的保证措施，承诺到现场的响应时间进行打分，0-3分。</w:t>
            </w:r>
          </w:p>
        </w:tc>
      </w:tr>
    </w:tbl>
    <w:p w14:paraId="4EA0C8AD">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bCs/>
          <w:color w:val="auto"/>
          <w:sz w:val="24"/>
          <w:szCs w:val="24"/>
        </w:rPr>
        <w:t>技术标80分及以上推荐入围商务标阶段</w:t>
      </w:r>
      <w:r>
        <w:rPr>
          <w:rFonts w:hint="eastAsia" w:ascii="宋体" w:hAnsi="宋体" w:eastAsia="宋体" w:cs="宋体"/>
          <w:color w:val="auto"/>
          <w:sz w:val="24"/>
          <w:szCs w:val="24"/>
        </w:rPr>
        <w:t>，评标过程中必须确保推荐的入围候选中标人，在功能、质量、先进性、业绩等方面均符合招标标准要求。</w:t>
      </w:r>
    </w:p>
    <w:p w14:paraId="01BF7467">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评标方法</w:t>
      </w:r>
    </w:p>
    <w:p w14:paraId="0C9BAAC4">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770EE159">
      <w:pPr>
        <w:spacing w:line="360" w:lineRule="auto"/>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b、评委打分超过得分界限或未按本方法赋分时，该评委的打分按废票处理。</w:t>
      </w:r>
    </w:p>
    <w:p w14:paraId="48C5CE9E">
      <w:pPr>
        <w:pStyle w:val="5"/>
        <w:ind w:firstLine="480" w:firstLineChars="200"/>
        <w:rPr>
          <w:rFonts w:hint="eastAsia" w:ascii="宋体" w:hAnsi="宋体" w:cs="宋体"/>
          <w:b w:val="0"/>
          <w:bCs w:val="0"/>
          <w:color w:val="000000"/>
          <w:szCs w:val="24"/>
        </w:rPr>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14:paraId="1136985A">
      <w:pPr>
        <w:jc w:val="center"/>
        <w:outlineLvl w:val="2"/>
        <w:rPr>
          <w:rFonts w:hint="eastAsia" w:ascii="宋体" w:hAnsi="宋体" w:eastAsia="宋体"/>
          <w:b/>
          <w:bCs/>
          <w:color w:val="auto"/>
          <w:sz w:val="28"/>
          <w:szCs w:val="28"/>
          <w:lang w:val="en-US" w:eastAsia="zh-CN"/>
        </w:rPr>
      </w:pPr>
    </w:p>
    <w:p w14:paraId="2F280047">
      <w:pPr>
        <w:jc w:val="center"/>
        <w:outlineLvl w:val="2"/>
        <w:rPr>
          <w:rFonts w:hint="eastAsia" w:ascii="宋体" w:hAnsi="宋体" w:eastAsia="宋体"/>
          <w:b/>
          <w:bCs/>
          <w:color w:val="auto"/>
          <w:sz w:val="28"/>
          <w:szCs w:val="28"/>
          <w:lang w:val="en-US" w:eastAsia="zh-CN"/>
        </w:rPr>
      </w:pPr>
    </w:p>
    <w:p w14:paraId="726333EB">
      <w:pPr>
        <w:jc w:val="center"/>
        <w:outlineLvl w:val="2"/>
        <w:rPr>
          <w:rFonts w:hint="eastAsia" w:ascii="宋体" w:hAnsi="宋体" w:eastAsia="宋体"/>
          <w:b/>
          <w:bCs/>
          <w:color w:val="auto"/>
          <w:sz w:val="28"/>
          <w:szCs w:val="28"/>
          <w:lang w:val="en-US" w:eastAsia="zh-CN"/>
        </w:rPr>
      </w:pPr>
    </w:p>
    <w:p w14:paraId="24800441">
      <w:pPr>
        <w:jc w:val="center"/>
        <w:outlineLvl w:val="2"/>
        <w:rPr>
          <w:rFonts w:ascii="宋体" w:hAnsi="宋体" w:eastAsia="宋体"/>
          <w:b/>
          <w:bCs/>
          <w:color w:val="auto"/>
          <w:sz w:val="28"/>
          <w:szCs w:val="28"/>
        </w:rPr>
      </w:pPr>
      <w:r>
        <w:rPr>
          <w:rFonts w:hint="eastAsia" w:ascii="宋体" w:hAnsi="宋体" w:eastAsia="宋体"/>
          <w:b/>
          <w:bCs/>
          <w:color w:val="auto"/>
          <w:sz w:val="28"/>
          <w:szCs w:val="28"/>
          <w:lang w:val="en-US" w:eastAsia="zh-CN"/>
        </w:rPr>
        <w:t>商务标</w:t>
      </w:r>
      <w:r>
        <w:rPr>
          <w:rFonts w:hint="eastAsia" w:ascii="宋体" w:hAnsi="宋体" w:eastAsia="宋体"/>
          <w:b/>
          <w:bCs/>
          <w:color w:val="auto"/>
          <w:sz w:val="28"/>
          <w:szCs w:val="28"/>
        </w:rPr>
        <w:t>（100分）</w:t>
      </w:r>
    </w:p>
    <w:tbl>
      <w:tblPr>
        <w:tblStyle w:val="38"/>
        <w:tblW w:w="14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1035"/>
      </w:tblGrid>
      <w:tr w14:paraId="27FF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001" w:type="dxa"/>
            <w:vAlign w:val="center"/>
          </w:tcPr>
          <w:p w14:paraId="5BD731F9">
            <w:pPr>
              <w:jc w:val="center"/>
              <w:rPr>
                <w:rFonts w:hint="eastAsia" w:ascii="等线" w:hAnsi="等线" w:eastAsia="等线" w:cs="等线"/>
                <w:sz w:val="24"/>
                <w:szCs w:val="24"/>
                <w:highlight w:val="none"/>
              </w:rPr>
            </w:pPr>
            <w:r>
              <w:rPr>
                <w:rFonts w:hint="eastAsia" w:ascii="等线" w:hAnsi="等线" w:eastAsia="等线" w:cs="等线"/>
                <w:b/>
                <w:bCs/>
                <w:sz w:val="24"/>
                <w:szCs w:val="24"/>
                <w:highlight w:val="none"/>
              </w:rPr>
              <w:t>商务标</w:t>
            </w:r>
            <w:r>
              <w:rPr>
                <w:rFonts w:hint="eastAsia" w:ascii="等线" w:hAnsi="等线" w:eastAsia="等线" w:cs="等线"/>
                <w:sz w:val="24"/>
                <w:szCs w:val="24"/>
                <w:highlight w:val="none"/>
              </w:rPr>
              <w:t>100分</w:t>
            </w:r>
          </w:p>
        </w:tc>
        <w:tc>
          <w:tcPr>
            <w:tcW w:w="11035" w:type="dxa"/>
            <w:vAlign w:val="center"/>
          </w:tcPr>
          <w:p w14:paraId="1E560F18">
            <w:pPr>
              <w:spacing w:line="360" w:lineRule="auto"/>
              <w:rPr>
                <w:rFonts w:hint="eastAsia" w:ascii="等线" w:hAnsi="等线" w:eastAsia="等线" w:cs="等线"/>
                <w:bCs/>
                <w:sz w:val="24"/>
                <w:szCs w:val="24"/>
                <w:highlight w:val="none"/>
              </w:rPr>
            </w:pPr>
            <w:r>
              <w:rPr>
                <w:rFonts w:hint="eastAsia" w:ascii="等线" w:hAnsi="等线" w:eastAsia="等线" w:cs="等线"/>
                <w:bCs/>
                <w:sz w:val="24"/>
                <w:szCs w:val="24"/>
                <w:highlight w:val="none"/>
              </w:rPr>
              <w:t xml:space="preserve">评标基准价： </w:t>
            </w:r>
          </w:p>
          <w:p w14:paraId="3742A87D">
            <w:pPr>
              <w:spacing w:line="360" w:lineRule="auto"/>
              <w:rPr>
                <w:rFonts w:hint="eastAsia" w:ascii="等线" w:hAnsi="等线" w:eastAsia="等线" w:cs="等线"/>
                <w:bCs/>
                <w:sz w:val="24"/>
                <w:szCs w:val="24"/>
                <w:highlight w:val="none"/>
              </w:rPr>
            </w:pPr>
            <w:r>
              <w:rPr>
                <w:rFonts w:hint="eastAsia" w:ascii="等线" w:hAnsi="等线" w:eastAsia="等线" w:cs="等线"/>
                <w:bCs/>
                <w:sz w:val="24"/>
                <w:szCs w:val="24"/>
                <w:highlight w:val="none"/>
              </w:rPr>
              <w:t>1、评标基准价为所有合理有效的最终投标报价的最低价。</w:t>
            </w:r>
          </w:p>
          <w:p w14:paraId="1962135F">
            <w:pPr>
              <w:spacing w:line="360" w:lineRule="auto"/>
              <w:rPr>
                <w:rFonts w:hint="eastAsia" w:ascii="等线" w:hAnsi="等线" w:eastAsia="等线" w:cs="等线"/>
                <w:bCs/>
                <w:sz w:val="24"/>
                <w:szCs w:val="24"/>
                <w:highlight w:val="none"/>
              </w:rPr>
            </w:pPr>
            <w:r>
              <w:rPr>
                <w:rFonts w:hint="eastAsia" w:ascii="等线" w:hAnsi="等线" w:eastAsia="等线" w:cs="等线"/>
                <w:bCs/>
                <w:sz w:val="24"/>
                <w:szCs w:val="24"/>
                <w:highlight w:val="none"/>
              </w:rPr>
              <w:t>2、有效的评标基准价得100分；其他投标人的价格得分按下列公式计算：投标价格得分=100×（评标基准价/投标报价）。</w:t>
            </w:r>
          </w:p>
          <w:p w14:paraId="1CE5222F">
            <w:pPr>
              <w:rPr>
                <w:rFonts w:hint="eastAsia" w:ascii="等线" w:hAnsi="等线" w:eastAsia="等线" w:cs="等线"/>
                <w:bCs/>
                <w:sz w:val="24"/>
                <w:szCs w:val="24"/>
                <w:highlight w:val="none"/>
              </w:rPr>
            </w:pPr>
            <w:r>
              <w:rPr>
                <w:rFonts w:hint="eastAsia" w:ascii="等线" w:hAnsi="等线" w:eastAsia="等线" w:cs="等线"/>
                <w:bCs/>
                <w:sz w:val="24"/>
                <w:szCs w:val="24"/>
                <w:highlight w:val="none"/>
              </w:rPr>
              <w:t xml:space="preserve">注：得分值取小数点后两位，不足一个百分点的，按照四舍五入法计算。 </w:t>
            </w:r>
          </w:p>
        </w:tc>
      </w:tr>
      <w:tr w14:paraId="2C36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001" w:type="dxa"/>
            <w:vAlign w:val="center"/>
          </w:tcPr>
          <w:p w14:paraId="64D99994">
            <w:pPr>
              <w:jc w:val="center"/>
              <w:rPr>
                <w:rFonts w:hint="eastAsia" w:ascii="等线" w:hAnsi="等线" w:eastAsia="等线" w:cs="等线"/>
                <w:sz w:val="24"/>
                <w:szCs w:val="24"/>
                <w:highlight w:val="none"/>
              </w:rPr>
            </w:pPr>
            <w:r>
              <w:rPr>
                <w:rFonts w:hint="eastAsia" w:ascii="等线" w:hAnsi="等线" w:eastAsia="等线" w:cs="等线"/>
                <w:b/>
                <w:bCs/>
                <w:sz w:val="24"/>
                <w:szCs w:val="24"/>
                <w:highlight w:val="none"/>
              </w:rPr>
              <w:t>综合得分</w:t>
            </w:r>
          </w:p>
        </w:tc>
        <w:tc>
          <w:tcPr>
            <w:tcW w:w="11035" w:type="dxa"/>
            <w:vAlign w:val="center"/>
          </w:tcPr>
          <w:p w14:paraId="34CC782A">
            <w:pPr>
              <w:tabs>
                <w:tab w:val="left" w:pos="1654"/>
              </w:tabs>
              <w:rPr>
                <w:rFonts w:hint="eastAsia" w:ascii="等线" w:hAnsi="等线" w:eastAsia="等线" w:cs="等线"/>
                <w:bCs/>
                <w:sz w:val="24"/>
                <w:szCs w:val="24"/>
                <w:highlight w:val="none"/>
              </w:rPr>
            </w:pPr>
            <w:r>
              <w:rPr>
                <w:rFonts w:hint="eastAsia" w:ascii="等线" w:hAnsi="等线" w:eastAsia="等线" w:cs="等线"/>
                <w:bCs/>
                <w:sz w:val="24"/>
                <w:szCs w:val="24"/>
                <w:highlight w:val="none"/>
              </w:rPr>
              <w:tab/>
            </w:r>
            <w:r>
              <w:rPr>
                <w:rFonts w:hint="eastAsia" w:ascii="等线" w:hAnsi="等线" w:eastAsia="等线" w:cs="等线"/>
                <w:b/>
                <w:sz w:val="24"/>
                <w:szCs w:val="24"/>
                <w:highlight w:val="none"/>
              </w:rPr>
              <w:t>综合得分=技术标得分×30%＋商务标得分×70%</w:t>
            </w:r>
          </w:p>
        </w:tc>
      </w:tr>
    </w:tbl>
    <w:p w14:paraId="11832D73">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14:paraId="1C56BD02">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14:paraId="22B4C96B">
      <w:pPr>
        <w:pStyle w:val="2"/>
        <w:rPr>
          <w:rFonts w:hint="eastAsia" w:eastAsia="宋体"/>
          <w:lang w:val="en-US" w:eastAsia="zh-CN"/>
        </w:rPr>
      </w:pPr>
    </w:p>
    <w:p w14:paraId="5852FAE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5C0420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17F573EC">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4763EE18">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2338868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1C3559F4">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41DD3E0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949F36B">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77780C3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00AE156">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3B957F5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E4FEC53">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72E0A1F5">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6C72DC05">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31654DB7">
      <w:pPr>
        <w:pStyle w:val="2"/>
        <w:rPr>
          <w:rFonts w:hint="default"/>
          <w:lang w:val="en-US" w:eastAsia="zh-CN"/>
        </w:rPr>
      </w:pPr>
    </w:p>
    <w:p w14:paraId="4B9DDDF4">
      <w:pPr>
        <w:snapToGrid/>
        <w:spacing w:before="0" w:after="0" w:line="240" w:lineRule="auto"/>
        <w:ind w:left="0" w:right="0" w:firstLine="0"/>
        <w:jc w:val="both"/>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1EABD4FA">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403A1B56">
      <w:pPr>
        <w:pStyle w:val="2"/>
      </w:pPr>
    </w:p>
    <w:p w14:paraId="55E14168">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817CCD8">
      <w:pPr>
        <w:pStyle w:val="2"/>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1757E817">
      <w:pPr>
        <w:pStyle w:val="2"/>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1CCA3A5">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w:t>
      </w:r>
      <w:r>
        <w:rPr>
          <w:rStyle w:val="46"/>
          <w:rFonts w:hint="eastAsia" w:ascii="宋体" w:hAnsi="宋体" w:eastAsia="宋体" w:cs="宋体"/>
          <w:sz w:val="24"/>
          <w:szCs w:val="24"/>
          <w:lang w:val="en-US" w:eastAsia="zh-CN"/>
        </w:rPr>
        <w:t>s</w:t>
      </w:r>
      <w:r>
        <w:rPr>
          <w:rStyle w:val="46"/>
          <w:rFonts w:hint="eastAsia" w:ascii="宋体" w:hAnsi="宋体" w:eastAsia="宋体" w:cs="宋体"/>
          <w:sz w:val="24"/>
          <w:szCs w:val="24"/>
        </w:rPr>
        <w:t>://ecaitong.sinotruk.com:8012/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14:paraId="7B64E108">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43" name="流程图: 过程 43"/>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J/bnCe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LkY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CuHB4iQ6MY/L24Fhur5Vt4ReYh&#10;KpiIohA7cd8rC5+WHN4hyubz6AYbZ4g/UxeGBvAwHkrPd143PI7RLTs9abBzcRL69yEs9V09et2+&#10;ib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J/bnC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5"/>
                    <a:stretch>
                      <a:fillRect/>
                    </a:stretch>
                  </pic:blipFill>
                  <pic:spPr>
                    <a:xfrm>
                      <a:off x="0" y="0"/>
                      <a:ext cx="4067175" cy="4876800"/>
                    </a:xfrm>
                    <a:prstGeom prst="rect">
                      <a:avLst/>
                    </a:prstGeom>
                    <a:noFill/>
                    <a:ln>
                      <a:noFill/>
                    </a:ln>
                  </pic:spPr>
                </pic:pic>
              </a:graphicData>
            </a:graphic>
          </wp:inline>
        </w:drawing>
      </w:r>
    </w:p>
    <w:p w14:paraId="2C941DF1">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311E8BF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3AEB62C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B9589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1D91BE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8861F7D">
      <w:pPr>
        <w:snapToGrid/>
        <w:spacing w:before="0" w:after="0" w:line="240" w:lineRule="auto"/>
        <w:ind w:left="0" w:right="0"/>
        <w:jc w:val="both"/>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6"/>
                    <a:stretch>
                      <a:fillRect/>
                    </a:stretch>
                  </pic:blipFill>
                  <pic:spPr>
                    <a:xfrm>
                      <a:off x="0" y="0"/>
                      <a:ext cx="5760085" cy="2269864"/>
                    </a:xfrm>
                    <a:prstGeom prst="rect">
                      <a:avLst/>
                    </a:prstGeom>
                  </pic:spPr>
                </pic:pic>
              </a:graphicData>
            </a:graphic>
          </wp:inline>
        </w:drawing>
      </w:r>
    </w:p>
    <w:p w14:paraId="636E688A">
      <w:pPr>
        <w:snapToGrid/>
        <w:spacing w:before="0" w:after="0" w:line="240" w:lineRule="auto"/>
        <w:ind w:left="0" w:right="0"/>
        <w:jc w:val="both"/>
      </w:pPr>
    </w:p>
    <w:p w14:paraId="1CB0D6B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99FDFC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3DBBFF3B">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7"/>
                    <a:stretch>
                      <a:fillRect/>
                    </a:stretch>
                  </pic:blipFill>
                  <pic:spPr>
                    <a:xfrm>
                      <a:off x="0" y="0"/>
                      <a:ext cx="5760085" cy="2125673"/>
                    </a:xfrm>
                    <a:prstGeom prst="rect">
                      <a:avLst/>
                    </a:prstGeom>
                  </pic:spPr>
                </pic:pic>
              </a:graphicData>
            </a:graphic>
          </wp:inline>
        </w:drawing>
      </w:r>
    </w:p>
    <w:p w14:paraId="0A9619B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0BA1582">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7BF3B805">
      <w:pPr>
        <w:pStyle w:val="2"/>
      </w:pPr>
    </w:p>
    <w:p w14:paraId="04CDD078">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8"/>
                    <a:stretch>
                      <a:fillRect/>
                    </a:stretch>
                  </pic:blipFill>
                  <pic:spPr>
                    <a:xfrm>
                      <a:off x="0" y="0"/>
                      <a:ext cx="5490210" cy="2669498"/>
                    </a:xfrm>
                    <a:prstGeom prst="rect">
                      <a:avLst/>
                    </a:prstGeom>
                  </pic:spPr>
                </pic:pic>
              </a:graphicData>
            </a:graphic>
          </wp:inline>
        </w:drawing>
      </w:r>
    </w:p>
    <w:p w14:paraId="331EF60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B31A3D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E88217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3821FE3F">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9"/>
                    <a:stretch>
                      <a:fillRect/>
                    </a:stretch>
                  </pic:blipFill>
                  <pic:spPr>
                    <a:xfrm>
                      <a:off x="0" y="0"/>
                      <a:ext cx="5490210" cy="1992743"/>
                    </a:xfrm>
                    <a:prstGeom prst="rect">
                      <a:avLst/>
                    </a:prstGeom>
                  </pic:spPr>
                </pic:pic>
              </a:graphicData>
            </a:graphic>
          </wp:inline>
        </w:drawing>
      </w:r>
    </w:p>
    <w:p w14:paraId="350EB09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3FF5EAF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04E2FF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7953296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FE5BEB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82B6B2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3A6D5182">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0"/>
                    <a:stretch>
                      <a:fillRect/>
                    </a:stretch>
                  </pic:blipFill>
                  <pic:spPr>
                    <a:xfrm>
                      <a:off x="0" y="0"/>
                      <a:ext cx="5490210" cy="2544669"/>
                    </a:xfrm>
                    <a:prstGeom prst="rect">
                      <a:avLst/>
                    </a:prstGeom>
                  </pic:spPr>
                </pic:pic>
              </a:graphicData>
            </a:graphic>
          </wp:inline>
        </w:drawing>
      </w:r>
    </w:p>
    <w:p w14:paraId="030E599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C94397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849AD8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75AAED44">
      <w:pPr>
        <w:snapToGrid/>
        <w:spacing w:before="0" w:after="0" w:line="240" w:lineRule="auto"/>
        <w:ind w:left="0" w:right="0"/>
        <w:jc w:val="both"/>
      </w:pPr>
      <w:r>
        <w:drawing>
          <wp:inline distT="0" distB="0" distL="0" distR="0">
            <wp:extent cx="5760085" cy="1956435"/>
            <wp:effectExtent l="0" t="0" r="5715" b="12065"/>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61"/>
                    <a:stretch>
                      <a:fillRect/>
                    </a:stretch>
                  </pic:blipFill>
                  <pic:spPr>
                    <a:xfrm>
                      <a:off x="0" y="0"/>
                      <a:ext cx="5760085" cy="1956600"/>
                    </a:xfrm>
                    <a:prstGeom prst="rect">
                      <a:avLst/>
                    </a:prstGeom>
                  </pic:spPr>
                </pic:pic>
              </a:graphicData>
            </a:graphic>
          </wp:inline>
        </w:drawing>
      </w:r>
    </w:p>
    <w:p w14:paraId="516D5AF6">
      <w:pPr>
        <w:pStyle w:val="2"/>
        <w:rPr>
          <w:rFonts w:hint="eastAsia" w:hAnsi="宋体" w:eastAsia="宋体" w:cs="Times New Roman"/>
          <w:b/>
          <w:color w:val="000000"/>
          <w:sz w:val="24"/>
          <w:szCs w:val="24"/>
          <w:lang w:val="en-US" w:eastAsia="zh-CN"/>
        </w:rPr>
      </w:pPr>
    </w:p>
    <w:sectPr>
      <w:headerReference r:id="rId34" w:type="first"/>
      <w:footerReference r:id="rId36" w:type="first"/>
      <w:headerReference r:id="rId33" w:type="default"/>
      <w:footerReference r:id="rId3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黑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38E4E">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51C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2B51C8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35A69">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FC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EAFC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3DD98">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D58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2AD58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DC59">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64AB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864AB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05184">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895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C98955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F75BE">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C23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AEC23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81E9E">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2E7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402E7F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6033A">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AC1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ABAC1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B535">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55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9955F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4D02C">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72527">
                          <w:pPr>
                            <w:pStyle w:val="2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A372527">
                    <w:pPr>
                      <w:pStyle w:val="2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88F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B15F9">
                          <w:pPr>
                            <w:pStyle w:val="2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3DDB15F9">
                    <w:pPr>
                      <w:pStyle w:val="23"/>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6F776">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E9E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7E9EE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803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1BB28">
                          <w:pPr>
                            <w:pStyle w:val="23"/>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54A1BB28">
                    <w:pPr>
                      <w:pStyle w:val="23"/>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8AB45">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25C7A">
                          <w:pPr>
                            <w:pStyle w:val="23"/>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47425C7A">
                    <w:pPr>
                      <w:pStyle w:val="23"/>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3CE06">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C3BBE">
                          <w:pPr>
                            <w:pStyle w:val="23"/>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324C3BBE">
                    <w:pPr>
                      <w:pStyle w:val="23"/>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C3130">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8692B">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998692B">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80D5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34571">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34A34571">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07C57">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F44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677F44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B2F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71B1A">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7DF71B1A">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CC83">
    <w:pPr>
      <w:pStyle w:val="23"/>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407C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B7407C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A2970">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FBAAF">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56FBAAF">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30BDA">
    <w:pPr>
      <w:pStyle w:val="23"/>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8CB58">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7988CB58">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3E72515C">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574F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C8D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FC8DD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2444">
    <w:pPr>
      <w:pStyle w:val="23"/>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5GCw1AgAAYwQAAA4AAABkcnMvZTJvRG9jLnhtbK1US27bMBDdF+gd&#10;CO5ryW4SGI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7kYLDUCAABjBAAADgAAAAAAAAABACAAAAAfAQAAZHJzL2Uyb0RvYy54bWxQ&#10;SwUGAAAAAAYABgBZAQAAxgUAAAAA&#10;">
              <v:fill on="f" focussize="0,0"/>
              <v:stroke on="f" weight="0.5pt"/>
              <v:imagedata o:title=""/>
              <o:lock v:ext="edit" aspectratio="f"/>
              <v:textbox inset="0mm,0mm,0mm,0mm" style="mso-fit-shape-to-text:t;">
                <w:txbxContent>
                  <w:p w14:paraId="3DD931E9">
                    <w:pPr>
                      <w:pStyle w:val="23"/>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510D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nMnMzAgAAYgQAAA4AAABkcnMvZTJvRG9jLnhtbK1UzY7TMBC+I/EO&#10;lu80aVm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JnMnMzAgAAYgQAAA4AAAAAAAAAAQAgAAAAHwEAAGRycy9lMm9Eb2MueG1sUEsF&#10;BgAAAAAGAAYAWQEAAMQFAAAAAA==&#10;">
              <v:fill on="f" focussize="0,0"/>
              <v:stroke on="f" weight="0.5pt"/>
              <v:imagedata o:title=""/>
              <o:lock v:ext="edit" aspectratio="f"/>
              <v:textbox inset="0mm,0mm,0mm,0mm" style="mso-fit-shape-to-text:t;">
                <w:txbxContent>
                  <w:p w14:paraId="05E510D7">
                    <w:pPr>
                      <w:pStyle w:val="23"/>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E8123">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qeBYtAgAAVgQAAA4AAABkcnMvZTJvRG9jLnhtbK1UzY7TMBC+I/EO&#10;lu80aWGX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EqeBYtAgAAVgQAAA4AAAAAAAAAAQAgAAAAHwEAAGRycy9lMm9Eb2MueG1sUEsFBgAAAAAG&#10;AAYAWQEAAL4FAAAAAA==&#10;">
              <v:fill on="f" focussize="0,0"/>
              <v:stroke on="f" weight="0.5pt"/>
              <v:imagedata o:title=""/>
              <o:lock v:ext="edit" aspectratio="f"/>
              <v:textbox inset="0mm,0mm,0mm,0mm" style="mso-fit-shape-to-text:t;">
                <w:txbxContent>
                  <w:p w14:paraId="570E8123">
                    <w:pPr>
                      <w:pStyle w:val="23"/>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8"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FDE69">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1312;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OVjcJgzAgAAVgQAAA4AAAAAAAAAAQAgAAAAJQEAAGRycy9lMm9Eb2Mu&#10;eG1sUEsFBgAAAAAGAAYAWQEAAMoFAAAAAA==&#10;">
              <v:fill on="f" focussize="0,0"/>
              <v:stroke on="f" weight="0.5pt"/>
              <v:imagedata o:title=""/>
              <o:lock v:ext="edit" aspectratio="f"/>
              <v:textbox inset="0mm,0mm,0mm,0mm">
                <w:txbxContent>
                  <w:p w14:paraId="67DFDE69">
                    <w:pPr>
                      <w:pStyle w:val="23"/>
                    </w:pPr>
                  </w:p>
                </w:txbxContent>
              </v:textbox>
            </v:shape>
          </w:pict>
        </mc:Fallback>
      </mc:AlternateContent>
    </w:r>
  </w:p>
  <w:p w14:paraId="6ED9F9D5">
    <w:pPr>
      <w:pStyle w:val="2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DF1">
    <w:pPr>
      <w:pStyle w:val="23"/>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ZyUtczAgAAYg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ZyUtczAgAAYgQAAA4AAAAAAAAAAQAgAAAAHwEAAGRycy9lMm9Eb2MueG1sUEsF&#10;BgAAAAAGAAYAWQEAAMQFAAAAAA==&#10;">
              <v:fill on="f" focussize="0,0"/>
              <v:stroke on="f" weight="0.5pt"/>
              <v:imagedata o:title=""/>
              <o:lock v:ext="edit" aspectratio="f"/>
              <v:textbox inset="0mm,0mm,0mm,0mm" style="mso-fit-shape-to-text:t;">
                <w:txbxContent>
                  <w:p w14:paraId="141E8DFF">
                    <w:pPr>
                      <w:pStyle w:val="2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2A6F7">
                          <w:pPr>
                            <w:pStyle w:val="2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BOWGdkwAgAAYgQAAA4AAAAAAAAAAQAgAAAAHwEAAGRycy9lMm9Eb2MueG1sUEsFBgAA&#10;AAAGAAYAWQEAAMEFAAAAAA==&#10;">
              <v:fill on="f" focussize="0,0"/>
              <v:stroke on="f" weight="0.5pt"/>
              <v:imagedata o:title=""/>
              <o:lock v:ext="edit" aspectratio="f"/>
              <v:textbox inset="0mm,0mm,0mm,0mm" style="mso-fit-shape-to-text:t;">
                <w:txbxContent>
                  <w:p w14:paraId="0212A6F7">
                    <w:pPr>
                      <w:pStyle w:val="23"/>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D900F">
                          <w:pPr>
                            <w:pStyle w:val="2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jXi/8CwCAABWBAAADgAAAAAAAAABACAAAAAfAQAAZHJzL2Uyb0RvYy54bWxQSwUGAAAAAAYA&#10;BgBZAQAAvQUAAAAA&#10;">
              <v:fill on="f" focussize="0,0"/>
              <v:stroke on="f" weight="0.5pt"/>
              <v:imagedata o:title=""/>
              <o:lock v:ext="edit" aspectratio="f"/>
              <v:textbox inset="0mm,0mm,0mm,0mm" style="mso-fit-shape-to-text:t;">
                <w:txbxContent>
                  <w:p w14:paraId="0B0D900F">
                    <w:pPr>
                      <w:pStyle w:val="23"/>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52"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6FFD20">
                          <w:pPr>
                            <w:pStyle w:val="23"/>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438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IfuhR4zAgAAVgQAAA4AAAAAAAAAAQAgAAAAJQEAAGRycy9lMm9Eb2Mu&#10;eG1sUEsFBgAAAAAGAAYAWQEAAMoFAAAAAA==&#10;">
              <v:fill on="f" focussize="0,0"/>
              <v:stroke on="f" weight="0.5pt"/>
              <v:imagedata o:title=""/>
              <o:lock v:ext="edit" aspectratio="f"/>
              <v:textbox inset="0mm,0mm,0mm,0mm">
                <w:txbxContent>
                  <w:p w14:paraId="426FFD20">
                    <w:pPr>
                      <w:pStyle w:val="23"/>
                    </w:pPr>
                  </w:p>
                </w:txbxContent>
              </v:textbox>
            </v:shape>
          </w:pict>
        </mc:Fallback>
      </mc:AlternateContent>
    </w:r>
  </w:p>
  <w:p w14:paraId="2C25CC9C">
    <w:pPr>
      <w:pStyle w:val="2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DD048">
    <w:pPr>
      <w:pStyle w:val="2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28B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1728B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25446">
    <w:pPr>
      <w:pStyle w:val="23"/>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1B6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7B1B6C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00F44">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104DE">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00CF">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2F">
    <w:pPr>
      <w:pStyle w:val="24"/>
    </w:pPr>
  </w:p>
  <w:p w14:paraId="1E12AC82">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B98B">
    <w:pPr>
      <w:pStyle w:val="2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EA92E">
    <w:pPr>
      <w:pStyle w:val="24"/>
    </w:pPr>
  </w:p>
  <w:p w14:paraId="494078D8">
    <w:pPr>
      <w:pStyle w:val="2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D3978">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755D9"/>
    <w:multiLevelType w:val="singleLevel"/>
    <w:tmpl w:val="8B8755D9"/>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E42AF3B"/>
    <w:multiLevelType w:val="singleLevel"/>
    <w:tmpl w:val="AE42AF3B"/>
    <w:lvl w:ilvl="0" w:tentative="0">
      <w:start w:val="14"/>
      <w:numFmt w:val="decimal"/>
      <w:suff w:val="nothing"/>
      <w:lvlText w:val="%1、"/>
      <w:lvlJc w:val="left"/>
    </w:lvl>
  </w:abstractNum>
  <w:abstractNum w:abstractNumId="3">
    <w:nsid w:val="CAEE4CF5"/>
    <w:multiLevelType w:val="singleLevel"/>
    <w:tmpl w:val="CAEE4CF5"/>
    <w:lvl w:ilvl="0" w:tentative="0">
      <w:start w:val="2"/>
      <w:numFmt w:val="decimal"/>
      <w:suff w:val="nothing"/>
      <w:lvlText w:val="%1、"/>
      <w:lvlJc w:val="left"/>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00000001"/>
    <w:multiLevelType w:val="multilevel"/>
    <w:tmpl w:val="00000001"/>
    <w:lvl w:ilvl="0" w:tentative="0">
      <w:start w:val="1"/>
      <w:numFmt w:val="decimal"/>
      <w:lvlText w:val="%1、"/>
      <w:lvlJc w:val="left"/>
      <w:pPr>
        <w:tabs>
          <w:tab w:val="left" w:pos="840"/>
        </w:tabs>
        <w:ind w:left="840" w:hanging="360"/>
      </w:pPr>
      <w:rPr>
        <w:rFonts w:hint="default"/>
        <w:u w:val="none"/>
      </w:rPr>
    </w:lvl>
    <w:lvl w:ilvl="1" w:tentative="0">
      <w:start w:val="1"/>
      <w:numFmt w:val="lowerLetter"/>
      <w:lvlText w:val="%2)"/>
      <w:lvlJc w:val="left"/>
      <w:pPr>
        <w:tabs>
          <w:tab w:val="left" w:pos="1320"/>
        </w:tabs>
        <w:ind w:left="1320" w:hanging="420"/>
      </w:pPr>
      <w:rPr>
        <w:rFonts w:hint="default"/>
        <w:u w:val="none"/>
      </w:rPr>
    </w:lvl>
    <w:lvl w:ilvl="2" w:tentative="0">
      <w:start w:val="1"/>
      <w:numFmt w:val="lowerRoman"/>
      <w:lvlText w:val="%3."/>
      <w:lvlJc w:val="right"/>
      <w:pPr>
        <w:tabs>
          <w:tab w:val="left" w:pos="1740"/>
        </w:tabs>
        <w:ind w:left="1740" w:hanging="420"/>
      </w:pPr>
      <w:rPr>
        <w:rFonts w:hint="default"/>
        <w:u w:val="none"/>
      </w:rPr>
    </w:lvl>
    <w:lvl w:ilvl="3" w:tentative="0">
      <w:start w:val="1"/>
      <w:numFmt w:val="decimal"/>
      <w:lvlText w:val="%4."/>
      <w:lvlJc w:val="left"/>
      <w:pPr>
        <w:tabs>
          <w:tab w:val="left" w:pos="2160"/>
        </w:tabs>
        <w:ind w:left="2160" w:hanging="420"/>
      </w:pPr>
      <w:rPr>
        <w:rFonts w:hint="default"/>
        <w:u w:val="none"/>
      </w:rPr>
    </w:lvl>
    <w:lvl w:ilvl="4" w:tentative="0">
      <w:start w:val="1"/>
      <w:numFmt w:val="lowerLetter"/>
      <w:lvlText w:val="%5)"/>
      <w:lvlJc w:val="left"/>
      <w:pPr>
        <w:tabs>
          <w:tab w:val="left" w:pos="2580"/>
        </w:tabs>
        <w:ind w:left="2580" w:hanging="420"/>
      </w:pPr>
      <w:rPr>
        <w:rFonts w:hint="default"/>
        <w:u w:val="none"/>
      </w:rPr>
    </w:lvl>
    <w:lvl w:ilvl="5" w:tentative="0">
      <w:start w:val="1"/>
      <w:numFmt w:val="lowerRoman"/>
      <w:lvlText w:val="%6."/>
      <w:lvlJc w:val="right"/>
      <w:pPr>
        <w:tabs>
          <w:tab w:val="left" w:pos="3000"/>
        </w:tabs>
        <w:ind w:left="3000" w:hanging="420"/>
      </w:pPr>
      <w:rPr>
        <w:rFonts w:hint="default"/>
        <w:u w:val="none"/>
      </w:rPr>
    </w:lvl>
    <w:lvl w:ilvl="6" w:tentative="0">
      <w:start w:val="1"/>
      <w:numFmt w:val="decimal"/>
      <w:lvlText w:val="%7."/>
      <w:lvlJc w:val="left"/>
      <w:pPr>
        <w:tabs>
          <w:tab w:val="left" w:pos="3420"/>
        </w:tabs>
        <w:ind w:left="3420" w:hanging="420"/>
      </w:pPr>
      <w:rPr>
        <w:rFonts w:hint="default"/>
        <w:u w:val="none"/>
      </w:rPr>
    </w:lvl>
    <w:lvl w:ilvl="7" w:tentative="0">
      <w:start w:val="1"/>
      <w:numFmt w:val="lowerLetter"/>
      <w:lvlText w:val="%8)"/>
      <w:lvlJc w:val="left"/>
      <w:pPr>
        <w:tabs>
          <w:tab w:val="left" w:pos="3840"/>
        </w:tabs>
        <w:ind w:left="3840" w:hanging="420"/>
      </w:pPr>
      <w:rPr>
        <w:rFonts w:hint="default"/>
        <w:u w:val="none"/>
      </w:rPr>
    </w:lvl>
    <w:lvl w:ilvl="8" w:tentative="0">
      <w:start w:val="1"/>
      <w:numFmt w:val="lowerRoman"/>
      <w:lvlText w:val="%9."/>
      <w:lvlJc w:val="right"/>
      <w:pPr>
        <w:tabs>
          <w:tab w:val="left" w:pos="4260"/>
        </w:tabs>
        <w:ind w:left="4260" w:hanging="420"/>
      </w:pPr>
      <w:rPr>
        <w:rFonts w:hint="default"/>
        <w:u w:val="none"/>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B7DC00B"/>
    <w:multiLevelType w:val="singleLevel"/>
    <w:tmpl w:val="2B7DC00B"/>
    <w:lvl w:ilvl="0" w:tentative="0">
      <w:start w:val="5"/>
      <w:numFmt w:val="chineseCounting"/>
      <w:suff w:val="space"/>
      <w:lvlText w:val="第%1部分"/>
      <w:lvlJc w:val="left"/>
      <w:rPr>
        <w:rFonts w:hint="eastAsia"/>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5800A734"/>
    <w:multiLevelType w:val="singleLevel"/>
    <w:tmpl w:val="5800A734"/>
    <w:lvl w:ilvl="0" w:tentative="0">
      <w:start w:val="2"/>
      <w:numFmt w:val="decimal"/>
      <w:suff w:val="nothing"/>
      <w:lvlText w:val="%1、"/>
      <w:lvlJc w:val="left"/>
    </w:lvl>
  </w:abstractNum>
  <w:abstractNum w:abstractNumId="13">
    <w:nsid w:val="65DD6785"/>
    <w:multiLevelType w:val="multilevel"/>
    <w:tmpl w:val="65DD6785"/>
    <w:lvl w:ilvl="0" w:tentative="0">
      <w:start w:val="1"/>
      <w:numFmt w:val="decimal"/>
      <w:lvlText w:val="%1、"/>
      <w:lvlJc w:val="left"/>
      <w:pPr>
        <w:tabs>
          <w:tab w:val="left" w:pos="840"/>
        </w:tabs>
        <w:ind w:left="840" w:hanging="360"/>
      </w:pPr>
      <w:rPr>
        <w:rFonts w:hint="default"/>
        <w:u w:val="none"/>
      </w:rPr>
    </w:lvl>
    <w:lvl w:ilvl="1" w:tentative="0">
      <w:start w:val="1"/>
      <w:numFmt w:val="lowerLetter"/>
      <w:lvlText w:val="%2)"/>
      <w:lvlJc w:val="left"/>
      <w:pPr>
        <w:tabs>
          <w:tab w:val="left" w:pos="1320"/>
        </w:tabs>
        <w:ind w:left="1320" w:hanging="420"/>
      </w:pPr>
      <w:rPr>
        <w:rFonts w:hint="default"/>
        <w:u w:val="none"/>
      </w:rPr>
    </w:lvl>
    <w:lvl w:ilvl="2" w:tentative="0">
      <w:start w:val="1"/>
      <w:numFmt w:val="lowerRoman"/>
      <w:lvlText w:val="%3."/>
      <w:lvlJc w:val="right"/>
      <w:pPr>
        <w:tabs>
          <w:tab w:val="left" w:pos="1740"/>
        </w:tabs>
        <w:ind w:left="1740" w:hanging="420"/>
      </w:pPr>
      <w:rPr>
        <w:rFonts w:hint="default"/>
        <w:u w:val="none"/>
      </w:rPr>
    </w:lvl>
    <w:lvl w:ilvl="3" w:tentative="0">
      <w:start w:val="1"/>
      <w:numFmt w:val="decimal"/>
      <w:lvlText w:val="%4."/>
      <w:lvlJc w:val="left"/>
      <w:pPr>
        <w:tabs>
          <w:tab w:val="left" w:pos="2160"/>
        </w:tabs>
        <w:ind w:left="2160" w:hanging="420"/>
      </w:pPr>
      <w:rPr>
        <w:rFonts w:hint="default"/>
        <w:u w:val="none"/>
      </w:rPr>
    </w:lvl>
    <w:lvl w:ilvl="4" w:tentative="0">
      <w:start w:val="1"/>
      <w:numFmt w:val="lowerLetter"/>
      <w:lvlText w:val="%5)"/>
      <w:lvlJc w:val="left"/>
      <w:pPr>
        <w:tabs>
          <w:tab w:val="left" w:pos="2580"/>
        </w:tabs>
        <w:ind w:left="2580" w:hanging="420"/>
      </w:pPr>
      <w:rPr>
        <w:rFonts w:hint="default"/>
        <w:u w:val="none"/>
      </w:rPr>
    </w:lvl>
    <w:lvl w:ilvl="5" w:tentative="0">
      <w:start w:val="1"/>
      <w:numFmt w:val="lowerRoman"/>
      <w:lvlText w:val="%6."/>
      <w:lvlJc w:val="right"/>
      <w:pPr>
        <w:tabs>
          <w:tab w:val="left" w:pos="3000"/>
        </w:tabs>
        <w:ind w:left="3000" w:hanging="420"/>
      </w:pPr>
      <w:rPr>
        <w:rFonts w:hint="default"/>
        <w:u w:val="none"/>
      </w:rPr>
    </w:lvl>
    <w:lvl w:ilvl="6" w:tentative="0">
      <w:start w:val="1"/>
      <w:numFmt w:val="decimal"/>
      <w:lvlText w:val="%7."/>
      <w:lvlJc w:val="left"/>
      <w:pPr>
        <w:tabs>
          <w:tab w:val="left" w:pos="3420"/>
        </w:tabs>
        <w:ind w:left="3420" w:hanging="420"/>
      </w:pPr>
      <w:rPr>
        <w:rFonts w:hint="default"/>
        <w:u w:val="none"/>
      </w:rPr>
    </w:lvl>
    <w:lvl w:ilvl="7" w:tentative="0">
      <w:start w:val="1"/>
      <w:numFmt w:val="lowerLetter"/>
      <w:lvlText w:val="%8)"/>
      <w:lvlJc w:val="left"/>
      <w:pPr>
        <w:tabs>
          <w:tab w:val="left" w:pos="3840"/>
        </w:tabs>
        <w:ind w:left="3840" w:hanging="420"/>
      </w:pPr>
      <w:rPr>
        <w:rFonts w:hint="default"/>
        <w:u w:val="none"/>
      </w:rPr>
    </w:lvl>
    <w:lvl w:ilvl="8" w:tentative="0">
      <w:start w:val="1"/>
      <w:numFmt w:val="lowerRoman"/>
      <w:lvlText w:val="%9."/>
      <w:lvlJc w:val="right"/>
      <w:pPr>
        <w:tabs>
          <w:tab w:val="left" w:pos="4260"/>
        </w:tabs>
        <w:ind w:left="4260" w:hanging="420"/>
      </w:pPr>
      <w:rPr>
        <w:rFonts w:hint="default"/>
        <w:u w:val="none"/>
      </w:rPr>
    </w:lvl>
  </w:abstractNum>
  <w:abstractNum w:abstractNumId="14">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0"/>
  </w:num>
  <w:num w:numId="2">
    <w:abstractNumId w:val="14"/>
  </w:num>
  <w:num w:numId="3">
    <w:abstractNumId w:val="15"/>
  </w:num>
  <w:num w:numId="4">
    <w:abstractNumId w:val="1"/>
  </w:num>
  <w:num w:numId="5">
    <w:abstractNumId w:val="16"/>
  </w:num>
  <w:num w:numId="6">
    <w:abstractNumId w:val="8"/>
  </w:num>
  <w:num w:numId="7">
    <w:abstractNumId w:val="6"/>
  </w:num>
  <w:num w:numId="8">
    <w:abstractNumId w:val="11"/>
  </w:num>
  <w:num w:numId="9">
    <w:abstractNumId w:val="4"/>
  </w:num>
  <w:num w:numId="10">
    <w:abstractNumId w:val="10"/>
  </w:num>
  <w:num w:numId="11">
    <w:abstractNumId w:val="7"/>
  </w:num>
  <w:num w:numId="12">
    <w:abstractNumId w:val="5"/>
  </w:num>
  <w:num w:numId="13">
    <w:abstractNumId w:val="13"/>
  </w:num>
  <w:num w:numId="14">
    <w:abstractNumId w:val="3"/>
  </w:num>
  <w:num w:numId="15">
    <w:abstractNumId w:val="2"/>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37A6E"/>
    <w:rsid w:val="002626ED"/>
    <w:rsid w:val="00265A40"/>
    <w:rsid w:val="00282FDE"/>
    <w:rsid w:val="0029130A"/>
    <w:rsid w:val="003A0914"/>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37C9C"/>
    <w:rsid w:val="0147778C"/>
    <w:rsid w:val="014832F2"/>
    <w:rsid w:val="014D51C1"/>
    <w:rsid w:val="01714809"/>
    <w:rsid w:val="01C52478"/>
    <w:rsid w:val="021D06EC"/>
    <w:rsid w:val="027408EE"/>
    <w:rsid w:val="02963F39"/>
    <w:rsid w:val="02B3095A"/>
    <w:rsid w:val="02BA7274"/>
    <w:rsid w:val="02C5727B"/>
    <w:rsid w:val="03251978"/>
    <w:rsid w:val="0325718A"/>
    <w:rsid w:val="03F205D1"/>
    <w:rsid w:val="042921B6"/>
    <w:rsid w:val="043B72BB"/>
    <w:rsid w:val="04461EC1"/>
    <w:rsid w:val="04504B3F"/>
    <w:rsid w:val="049A5E25"/>
    <w:rsid w:val="04AD02B8"/>
    <w:rsid w:val="04B944C7"/>
    <w:rsid w:val="04DE51C8"/>
    <w:rsid w:val="04DF17D4"/>
    <w:rsid w:val="05412745"/>
    <w:rsid w:val="05491761"/>
    <w:rsid w:val="058663AA"/>
    <w:rsid w:val="058F0123"/>
    <w:rsid w:val="05A351AD"/>
    <w:rsid w:val="05D1591C"/>
    <w:rsid w:val="05F9748A"/>
    <w:rsid w:val="06266F78"/>
    <w:rsid w:val="063E7B7A"/>
    <w:rsid w:val="06565D7C"/>
    <w:rsid w:val="06582413"/>
    <w:rsid w:val="067E33B8"/>
    <w:rsid w:val="06936492"/>
    <w:rsid w:val="069F7723"/>
    <w:rsid w:val="06D7510F"/>
    <w:rsid w:val="06E82FCB"/>
    <w:rsid w:val="06F34B95"/>
    <w:rsid w:val="06F7755F"/>
    <w:rsid w:val="07571DAC"/>
    <w:rsid w:val="07797C0B"/>
    <w:rsid w:val="077E4EA5"/>
    <w:rsid w:val="0790350F"/>
    <w:rsid w:val="07AB20F7"/>
    <w:rsid w:val="07CD4764"/>
    <w:rsid w:val="08590488"/>
    <w:rsid w:val="08760957"/>
    <w:rsid w:val="08803584"/>
    <w:rsid w:val="08DB07BA"/>
    <w:rsid w:val="08DD171B"/>
    <w:rsid w:val="08E64121"/>
    <w:rsid w:val="08EB4EA1"/>
    <w:rsid w:val="09036BB8"/>
    <w:rsid w:val="091066B6"/>
    <w:rsid w:val="0942017F"/>
    <w:rsid w:val="09A36273"/>
    <w:rsid w:val="09BA1FBB"/>
    <w:rsid w:val="09CB139F"/>
    <w:rsid w:val="0A0106F5"/>
    <w:rsid w:val="0A112AB7"/>
    <w:rsid w:val="0A886720"/>
    <w:rsid w:val="0AAA504A"/>
    <w:rsid w:val="0AD71BC7"/>
    <w:rsid w:val="0AF420EB"/>
    <w:rsid w:val="0B1B7594"/>
    <w:rsid w:val="0B2B2BF5"/>
    <w:rsid w:val="0B2F3908"/>
    <w:rsid w:val="0B3F6206"/>
    <w:rsid w:val="0B9C3F94"/>
    <w:rsid w:val="0BCF0AAA"/>
    <w:rsid w:val="0BE12DB6"/>
    <w:rsid w:val="0BFC6504"/>
    <w:rsid w:val="0C345AD1"/>
    <w:rsid w:val="0C626CE4"/>
    <w:rsid w:val="0C874EE1"/>
    <w:rsid w:val="0CBB2DDD"/>
    <w:rsid w:val="0D0C2B7B"/>
    <w:rsid w:val="0D103128"/>
    <w:rsid w:val="0D9308F8"/>
    <w:rsid w:val="0DE76C3D"/>
    <w:rsid w:val="0E083E00"/>
    <w:rsid w:val="0E1A1D85"/>
    <w:rsid w:val="0E214EC1"/>
    <w:rsid w:val="0E750568"/>
    <w:rsid w:val="0E8A111C"/>
    <w:rsid w:val="0E9C3C97"/>
    <w:rsid w:val="0EFB7832"/>
    <w:rsid w:val="0F2D7A80"/>
    <w:rsid w:val="0F4277E5"/>
    <w:rsid w:val="0F5F3EF3"/>
    <w:rsid w:val="0F7D25CB"/>
    <w:rsid w:val="0FA75561"/>
    <w:rsid w:val="0FB0474F"/>
    <w:rsid w:val="0FB83603"/>
    <w:rsid w:val="0FCA77F1"/>
    <w:rsid w:val="0FCD5DCC"/>
    <w:rsid w:val="10043197"/>
    <w:rsid w:val="101E1EA5"/>
    <w:rsid w:val="10270545"/>
    <w:rsid w:val="1032785A"/>
    <w:rsid w:val="103409DF"/>
    <w:rsid w:val="10513691"/>
    <w:rsid w:val="108A1D4B"/>
    <w:rsid w:val="10A10111"/>
    <w:rsid w:val="10BE093E"/>
    <w:rsid w:val="10E20BD8"/>
    <w:rsid w:val="111B0FE9"/>
    <w:rsid w:val="111E54BC"/>
    <w:rsid w:val="112C77F4"/>
    <w:rsid w:val="113D1B21"/>
    <w:rsid w:val="115F67A8"/>
    <w:rsid w:val="116339A6"/>
    <w:rsid w:val="119A7465"/>
    <w:rsid w:val="11C07DA5"/>
    <w:rsid w:val="11C2491E"/>
    <w:rsid w:val="11EC57E6"/>
    <w:rsid w:val="11F36B75"/>
    <w:rsid w:val="12174F59"/>
    <w:rsid w:val="12491386"/>
    <w:rsid w:val="12541D09"/>
    <w:rsid w:val="128807D2"/>
    <w:rsid w:val="12E60579"/>
    <w:rsid w:val="12EB0F02"/>
    <w:rsid w:val="13355458"/>
    <w:rsid w:val="13695B36"/>
    <w:rsid w:val="1372609F"/>
    <w:rsid w:val="13D50C28"/>
    <w:rsid w:val="13D73572"/>
    <w:rsid w:val="13F217DA"/>
    <w:rsid w:val="14302F5B"/>
    <w:rsid w:val="144363D4"/>
    <w:rsid w:val="14504752"/>
    <w:rsid w:val="145A6A37"/>
    <w:rsid w:val="14665D24"/>
    <w:rsid w:val="1467440F"/>
    <w:rsid w:val="14B60A59"/>
    <w:rsid w:val="15400323"/>
    <w:rsid w:val="15433A9B"/>
    <w:rsid w:val="15787ABD"/>
    <w:rsid w:val="15AC59B8"/>
    <w:rsid w:val="15FC2F04"/>
    <w:rsid w:val="16181FAC"/>
    <w:rsid w:val="16781D3E"/>
    <w:rsid w:val="168756A0"/>
    <w:rsid w:val="168D3A3C"/>
    <w:rsid w:val="16DE4BFF"/>
    <w:rsid w:val="16E75D5E"/>
    <w:rsid w:val="16F94849"/>
    <w:rsid w:val="16FF13AD"/>
    <w:rsid w:val="17045E51"/>
    <w:rsid w:val="172011D4"/>
    <w:rsid w:val="17252C3B"/>
    <w:rsid w:val="173F0A2E"/>
    <w:rsid w:val="17770BC2"/>
    <w:rsid w:val="17860E2F"/>
    <w:rsid w:val="17A119AA"/>
    <w:rsid w:val="17E551B2"/>
    <w:rsid w:val="18181BB3"/>
    <w:rsid w:val="18586F2B"/>
    <w:rsid w:val="18B518DD"/>
    <w:rsid w:val="193D5052"/>
    <w:rsid w:val="19A4034B"/>
    <w:rsid w:val="19A766B9"/>
    <w:rsid w:val="19C31523"/>
    <w:rsid w:val="19CE76BA"/>
    <w:rsid w:val="19D11E91"/>
    <w:rsid w:val="19F26070"/>
    <w:rsid w:val="19F97C8B"/>
    <w:rsid w:val="1A1523CE"/>
    <w:rsid w:val="1A1E139B"/>
    <w:rsid w:val="1A3366A8"/>
    <w:rsid w:val="1A3B555D"/>
    <w:rsid w:val="1A6119E3"/>
    <w:rsid w:val="1AA730BD"/>
    <w:rsid w:val="1B333D5D"/>
    <w:rsid w:val="1B587618"/>
    <w:rsid w:val="1B5F19C7"/>
    <w:rsid w:val="1B6B0FE4"/>
    <w:rsid w:val="1B774356"/>
    <w:rsid w:val="1B795BA4"/>
    <w:rsid w:val="1C071B9A"/>
    <w:rsid w:val="1C1C709B"/>
    <w:rsid w:val="1C4F52EF"/>
    <w:rsid w:val="1C4F6795"/>
    <w:rsid w:val="1C8625C6"/>
    <w:rsid w:val="1C9F6814"/>
    <w:rsid w:val="1CA23671"/>
    <w:rsid w:val="1CE739C9"/>
    <w:rsid w:val="1CF70D48"/>
    <w:rsid w:val="1D2A7420"/>
    <w:rsid w:val="1D5C514E"/>
    <w:rsid w:val="1D865D14"/>
    <w:rsid w:val="1D8705EC"/>
    <w:rsid w:val="1DA67191"/>
    <w:rsid w:val="1DA90A2F"/>
    <w:rsid w:val="1DBC5610"/>
    <w:rsid w:val="1E43150B"/>
    <w:rsid w:val="1E8E577C"/>
    <w:rsid w:val="1EA93E80"/>
    <w:rsid w:val="1ED33FB6"/>
    <w:rsid w:val="1EE81332"/>
    <w:rsid w:val="1EF5217E"/>
    <w:rsid w:val="1F122D30"/>
    <w:rsid w:val="1F32415A"/>
    <w:rsid w:val="1F542F9A"/>
    <w:rsid w:val="1F702632"/>
    <w:rsid w:val="1F7D1043"/>
    <w:rsid w:val="1F7E2174"/>
    <w:rsid w:val="1F882FF2"/>
    <w:rsid w:val="20107567"/>
    <w:rsid w:val="201F3D6B"/>
    <w:rsid w:val="205C6834"/>
    <w:rsid w:val="20AB56C6"/>
    <w:rsid w:val="20CF7C34"/>
    <w:rsid w:val="21547789"/>
    <w:rsid w:val="2176507C"/>
    <w:rsid w:val="21BE35AF"/>
    <w:rsid w:val="21C11174"/>
    <w:rsid w:val="220D732D"/>
    <w:rsid w:val="22205764"/>
    <w:rsid w:val="22244B28"/>
    <w:rsid w:val="22467FD4"/>
    <w:rsid w:val="226A1E07"/>
    <w:rsid w:val="229451FD"/>
    <w:rsid w:val="22A12DB6"/>
    <w:rsid w:val="22E36792"/>
    <w:rsid w:val="230C7A96"/>
    <w:rsid w:val="236356D1"/>
    <w:rsid w:val="23A91C83"/>
    <w:rsid w:val="23BF2D5B"/>
    <w:rsid w:val="23C14D25"/>
    <w:rsid w:val="23C962E8"/>
    <w:rsid w:val="23F30C56"/>
    <w:rsid w:val="245B1ACF"/>
    <w:rsid w:val="246D6790"/>
    <w:rsid w:val="247E4FED"/>
    <w:rsid w:val="24AD78E0"/>
    <w:rsid w:val="24B30BE8"/>
    <w:rsid w:val="24B959FC"/>
    <w:rsid w:val="24BB674A"/>
    <w:rsid w:val="24D665AE"/>
    <w:rsid w:val="24E34060"/>
    <w:rsid w:val="253A0491"/>
    <w:rsid w:val="25B05051"/>
    <w:rsid w:val="25C10713"/>
    <w:rsid w:val="25E036B2"/>
    <w:rsid w:val="25E9082A"/>
    <w:rsid w:val="25F42473"/>
    <w:rsid w:val="26597496"/>
    <w:rsid w:val="26880594"/>
    <w:rsid w:val="26AF2D79"/>
    <w:rsid w:val="26B34B91"/>
    <w:rsid w:val="26D7660D"/>
    <w:rsid w:val="26FE1DEC"/>
    <w:rsid w:val="270D66E8"/>
    <w:rsid w:val="271460F5"/>
    <w:rsid w:val="27180043"/>
    <w:rsid w:val="27380592"/>
    <w:rsid w:val="27514612"/>
    <w:rsid w:val="278B0DAB"/>
    <w:rsid w:val="279C6B0E"/>
    <w:rsid w:val="27A64735"/>
    <w:rsid w:val="27AA7EDF"/>
    <w:rsid w:val="27CC4DF2"/>
    <w:rsid w:val="281864F2"/>
    <w:rsid w:val="282726D9"/>
    <w:rsid w:val="282F658A"/>
    <w:rsid w:val="283F41FE"/>
    <w:rsid w:val="285C501C"/>
    <w:rsid w:val="285E218C"/>
    <w:rsid w:val="286903EF"/>
    <w:rsid w:val="287F5DD3"/>
    <w:rsid w:val="288047CB"/>
    <w:rsid w:val="28976054"/>
    <w:rsid w:val="289C366A"/>
    <w:rsid w:val="289E62FA"/>
    <w:rsid w:val="28CA629D"/>
    <w:rsid w:val="28FD6E90"/>
    <w:rsid w:val="291E2CA6"/>
    <w:rsid w:val="29331862"/>
    <w:rsid w:val="293C4426"/>
    <w:rsid w:val="29453D02"/>
    <w:rsid w:val="299741EC"/>
    <w:rsid w:val="299E147F"/>
    <w:rsid w:val="29B91531"/>
    <w:rsid w:val="29C32A87"/>
    <w:rsid w:val="29CF26DC"/>
    <w:rsid w:val="2A0151A8"/>
    <w:rsid w:val="2A1C5DA0"/>
    <w:rsid w:val="2A200D39"/>
    <w:rsid w:val="2A4E4D36"/>
    <w:rsid w:val="2A507EFF"/>
    <w:rsid w:val="2ADC05A4"/>
    <w:rsid w:val="2AEF2177"/>
    <w:rsid w:val="2AF855C0"/>
    <w:rsid w:val="2B2D2CA0"/>
    <w:rsid w:val="2B3B53BD"/>
    <w:rsid w:val="2B54647E"/>
    <w:rsid w:val="2B6F0D7F"/>
    <w:rsid w:val="2B8716BD"/>
    <w:rsid w:val="2B8B76FF"/>
    <w:rsid w:val="2BD5034F"/>
    <w:rsid w:val="2BFA123F"/>
    <w:rsid w:val="2C041C52"/>
    <w:rsid w:val="2C4F1B9F"/>
    <w:rsid w:val="2D025012"/>
    <w:rsid w:val="2D12039F"/>
    <w:rsid w:val="2D355E3C"/>
    <w:rsid w:val="2D3725E1"/>
    <w:rsid w:val="2D4178F0"/>
    <w:rsid w:val="2DAE631A"/>
    <w:rsid w:val="2DD877E0"/>
    <w:rsid w:val="2DE616C9"/>
    <w:rsid w:val="2DEC0BF0"/>
    <w:rsid w:val="2DFC2451"/>
    <w:rsid w:val="2E0917A2"/>
    <w:rsid w:val="2E0A551A"/>
    <w:rsid w:val="2E3422F8"/>
    <w:rsid w:val="2E383E35"/>
    <w:rsid w:val="2E530C6F"/>
    <w:rsid w:val="2E6E566D"/>
    <w:rsid w:val="2E7F188E"/>
    <w:rsid w:val="2E8F1410"/>
    <w:rsid w:val="2EA414CB"/>
    <w:rsid w:val="2EBC0905"/>
    <w:rsid w:val="2EC73739"/>
    <w:rsid w:val="2EFB1B0E"/>
    <w:rsid w:val="2F4B7B98"/>
    <w:rsid w:val="2F5C684F"/>
    <w:rsid w:val="2FA21EAE"/>
    <w:rsid w:val="300E30A0"/>
    <w:rsid w:val="3014442E"/>
    <w:rsid w:val="307776D1"/>
    <w:rsid w:val="30862574"/>
    <w:rsid w:val="30A30315"/>
    <w:rsid w:val="30B631E1"/>
    <w:rsid w:val="30D649C4"/>
    <w:rsid w:val="30F009F7"/>
    <w:rsid w:val="311933AA"/>
    <w:rsid w:val="3135465C"/>
    <w:rsid w:val="317D15BB"/>
    <w:rsid w:val="31D07E6C"/>
    <w:rsid w:val="31F167D5"/>
    <w:rsid w:val="322C6574"/>
    <w:rsid w:val="323F65DA"/>
    <w:rsid w:val="32412074"/>
    <w:rsid w:val="32515B4E"/>
    <w:rsid w:val="32BB6DE3"/>
    <w:rsid w:val="32DE0199"/>
    <w:rsid w:val="33210D14"/>
    <w:rsid w:val="333C2963"/>
    <w:rsid w:val="335A4D82"/>
    <w:rsid w:val="335B2774"/>
    <w:rsid w:val="33613647"/>
    <w:rsid w:val="33A4642E"/>
    <w:rsid w:val="33C63C91"/>
    <w:rsid w:val="33D10FB5"/>
    <w:rsid w:val="33D4039C"/>
    <w:rsid w:val="33D47E05"/>
    <w:rsid w:val="33DE0FDB"/>
    <w:rsid w:val="3413677D"/>
    <w:rsid w:val="34232E92"/>
    <w:rsid w:val="342B544B"/>
    <w:rsid w:val="345E036E"/>
    <w:rsid w:val="346911EC"/>
    <w:rsid w:val="34713838"/>
    <w:rsid w:val="34C47852"/>
    <w:rsid w:val="34D81ECE"/>
    <w:rsid w:val="34DE1E4F"/>
    <w:rsid w:val="34F07DB1"/>
    <w:rsid w:val="354D5BFB"/>
    <w:rsid w:val="35647C06"/>
    <w:rsid w:val="359009FB"/>
    <w:rsid w:val="35A866C4"/>
    <w:rsid w:val="35D354B8"/>
    <w:rsid w:val="35D4025C"/>
    <w:rsid w:val="35D408E8"/>
    <w:rsid w:val="362666BC"/>
    <w:rsid w:val="36513CE6"/>
    <w:rsid w:val="36681030"/>
    <w:rsid w:val="368A6B11"/>
    <w:rsid w:val="36BE6EA2"/>
    <w:rsid w:val="37085B1F"/>
    <w:rsid w:val="372E04CB"/>
    <w:rsid w:val="375F2433"/>
    <w:rsid w:val="379A7F64"/>
    <w:rsid w:val="37A329DC"/>
    <w:rsid w:val="37C4673A"/>
    <w:rsid w:val="3836060B"/>
    <w:rsid w:val="389B393F"/>
    <w:rsid w:val="38E070F2"/>
    <w:rsid w:val="390D33AB"/>
    <w:rsid w:val="391E6D06"/>
    <w:rsid w:val="3A074847"/>
    <w:rsid w:val="3A371445"/>
    <w:rsid w:val="3A704957"/>
    <w:rsid w:val="3A830B2E"/>
    <w:rsid w:val="3AA90FE6"/>
    <w:rsid w:val="3AA9318F"/>
    <w:rsid w:val="3AB62DA0"/>
    <w:rsid w:val="3B0A330F"/>
    <w:rsid w:val="3B196D9D"/>
    <w:rsid w:val="3B351E28"/>
    <w:rsid w:val="3B427E5C"/>
    <w:rsid w:val="3B585B17"/>
    <w:rsid w:val="3B7D3FD5"/>
    <w:rsid w:val="3B823DDF"/>
    <w:rsid w:val="3B84690C"/>
    <w:rsid w:val="3B914B85"/>
    <w:rsid w:val="3B9B59E2"/>
    <w:rsid w:val="3BA40D5C"/>
    <w:rsid w:val="3BD827B4"/>
    <w:rsid w:val="3C237ED3"/>
    <w:rsid w:val="3CAA596A"/>
    <w:rsid w:val="3CAF1D22"/>
    <w:rsid w:val="3CB1587B"/>
    <w:rsid w:val="3CB735F2"/>
    <w:rsid w:val="3D186684"/>
    <w:rsid w:val="3D363C36"/>
    <w:rsid w:val="3D477BF1"/>
    <w:rsid w:val="3D670293"/>
    <w:rsid w:val="3D6C08E2"/>
    <w:rsid w:val="3D8B2178"/>
    <w:rsid w:val="3DAE1A1E"/>
    <w:rsid w:val="3DB34909"/>
    <w:rsid w:val="3DD115F5"/>
    <w:rsid w:val="3DE435F0"/>
    <w:rsid w:val="3DE5122C"/>
    <w:rsid w:val="3DF37E53"/>
    <w:rsid w:val="3E424EE0"/>
    <w:rsid w:val="3E605F29"/>
    <w:rsid w:val="3E740EBA"/>
    <w:rsid w:val="3EC86B10"/>
    <w:rsid w:val="3ED26DE9"/>
    <w:rsid w:val="3EED17D0"/>
    <w:rsid w:val="3F093CDD"/>
    <w:rsid w:val="3F0C0304"/>
    <w:rsid w:val="3F774839"/>
    <w:rsid w:val="3F8A0269"/>
    <w:rsid w:val="3FA806EF"/>
    <w:rsid w:val="3FEC147E"/>
    <w:rsid w:val="3FFD2F68"/>
    <w:rsid w:val="40152228"/>
    <w:rsid w:val="40376375"/>
    <w:rsid w:val="4051112F"/>
    <w:rsid w:val="40A54167"/>
    <w:rsid w:val="40AB66E9"/>
    <w:rsid w:val="40D6427E"/>
    <w:rsid w:val="40D70587"/>
    <w:rsid w:val="412732B7"/>
    <w:rsid w:val="4127791F"/>
    <w:rsid w:val="41281794"/>
    <w:rsid w:val="413C1FDF"/>
    <w:rsid w:val="4151103E"/>
    <w:rsid w:val="416D399E"/>
    <w:rsid w:val="417A65A3"/>
    <w:rsid w:val="41806A69"/>
    <w:rsid w:val="41B0259C"/>
    <w:rsid w:val="41BC6F1C"/>
    <w:rsid w:val="41EF2363"/>
    <w:rsid w:val="41F77860"/>
    <w:rsid w:val="42134546"/>
    <w:rsid w:val="424A4B98"/>
    <w:rsid w:val="42581D3A"/>
    <w:rsid w:val="42D31F27"/>
    <w:rsid w:val="42DA5063"/>
    <w:rsid w:val="42ED2EA4"/>
    <w:rsid w:val="42F6649D"/>
    <w:rsid w:val="42FE0080"/>
    <w:rsid w:val="43315D2E"/>
    <w:rsid w:val="43670C99"/>
    <w:rsid w:val="43824A1C"/>
    <w:rsid w:val="43D110E1"/>
    <w:rsid w:val="43E873C9"/>
    <w:rsid w:val="43FE2FD4"/>
    <w:rsid w:val="4469669F"/>
    <w:rsid w:val="44905B1F"/>
    <w:rsid w:val="44A85002"/>
    <w:rsid w:val="4508410A"/>
    <w:rsid w:val="45316885"/>
    <w:rsid w:val="456F077F"/>
    <w:rsid w:val="45A95EE9"/>
    <w:rsid w:val="45FB0F21"/>
    <w:rsid w:val="46020B59"/>
    <w:rsid w:val="46167166"/>
    <w:rsid w:val="4636719A"/>
    <w:rsid w:val="46DC2BD2"/>
    <w:rsid w:val="47200EE3"/>
    <w:rsid w:val="47435AC2"/>
    <w:rsid w:val="47544B78"/>
    <w:rsid w:val="47587AF7"/>
    <w:rsid w:val="47745A86"/>
    <w:rsid w:val="477B2160"/>
    <w:rsid w:val="479B1265"/>
    <w:rsid w:val="47BC11DC"/>
    <w:rsid w:val="47CB7671"/>
    <w:rsid w:val="47E239AC"/>
    <w:rsid w:val="47F72214"/>
    <w:rsid w:val="480F4B73"/>
    <w:rsid w:val="48253782"/>
    <w:rsid w:val="48741AB6"/>
    <w:rsid w:val="48B14AB8"/>
    <w:rsid w:val="48C52312"/>
    <w:rsid w:val="48DB1B35"/>
    <w:rsid w:val="48DB38E3"/>
    <w:rsid w:val="49001B5E"/>
    <w:rsid w:val="491B1FA1"/>
    <w:rsid w:val="49376DB0"/>
    <w:rsid w:val="496271AF"/>
    <w:rsid w:val="49804BB7"/>
    <w:rsid w:val="49826DCB"/>
    <w:rsid w:val="499013E7"/>
    <w:rsid w:val="49C8088A"/>
    <w:rsid w:val="4A301C93"/>
    <w:rsid w:val="4A3302AB"/>
    <w:rsid w:val="4A3749D0"/>
    <w:rsid w:val="4A7B537E"/>
    <w:rsid w:val="4AC85D49"/>
    <w:rsid w:val="4AE308A9"/>
    <w:rsid w:val="4B1F3F5B"/>
    <w:rsid w:val="4B260F2D"/>
    <w:rsid w:val="4B2E23F0"/>
    <w:rsid w:val="4B2E418D"/>
    <w:rsid w:val="4B4F20F9"/>
    <w:rsid w:val="4B9A1456"/>
    <w:rsid w:val="4BA32C82"/>
    <w:rsid w:val="4BD022FD"/>
    <w:rsid w:val="4BE70627"/>
    <w:rsid w:val="4C0A5AE1"/>
    <w:rsid w:val="4C130AB8"/>
    <w:rsid w:val="4C393C27"/>
    <w:rsid w:val="4C5A284D"/>
    <w:rsid w:val="4C5C0673"/>
    <w:rsid w:val="4C8A6423"/>
    <w:rsid w:val="4CB96B43"/>
    <w:rsid w:val="4CC410A6"/>
    <w:rsid w:val="4CC75FCC"/>
    <w:rsid w:val="4CC87A5E"/>
    <w:rsid w:val="4CD63947"/>
    <w:rsid w:val="4CFC49F4"/>
    <w:rsid w:val="4D073D73"/>
    <w:rsid w:val="4D1B69A4"/>
    <w:rsid w:val="4D1E27BA"/>
    <w:rsid w:val="4D23574A"/>
    <w:rsid w:val="4D4C4DB0"/>
    <w:rsid w:val="4D7322D5"/>
    <w:rsid w:val="4DA93FB0"/>
    <w:rsid w:val="4DB837D6"/>
    <w:rsid w:val="4DD7034C"/>
    <w:rsid w:val="4DE312CB"/>
    <w:rsid w:val="4DF5318E"/>
    <w:rsid w:val="4E1F4862"/>
    <w:rsid w:val="4E2E4393"/>
    <w:rsid w:val="4E35690B"/>
    <w:rsid w:val="4E535EF2"/>
    <w:rsid w:val="4F08773C"/>
    <w:rsid w:val="4F1638C7"/>
    <w:rsid w:val="4F31409F"/>
    <w:rsid w:val="4F443F90"/>
    <w:rsid w:val="4F5E670E"/>
    <w:rsid w:val="4F846A83"/>
    <w:rsid w:val="4F895E47"/>
    <w:rsid w:val="4F896D48"/>
    <w:rsid w:val="4FC0482A"/>
    <w:rsid w:val="4FFF6109"/>
    <w:rsid w:val="50070E2C"/>
    <w:rsid w:val="501112F3"/>
    <w:rsid w:val="504B57F2"/>
    <w:rsid w:val="505162C9"/>
    <w:rsid w:val="507619E1"/>
    <w:rsid w:val="507B3E81"/>
    <w:rsid w:val="50C62BC7"/>
    <w:rsid w:val="50F72A66"/>
    <w:rsid w:val="5123368C"/>
    <w:rsid w:val="5130747C"/>
    <w:rsid w:val="5140163F"/>
    <w:rsid w:val="515C765A"/>
    <w:rsid w:val="51705511"/>
    <w:rsid w:val="518A40F8"/>
    <w:rsid w:val="51905BB3"/>
    <w:rsid w:val="51946FCB"/>
    <w:rsid w:val="51DD796B"/>
    <w:rsid w:val="51DF373B"/>
    <w:rsid w:val="51E95740"/>
    <w:rsid w:val="51EB2DE9"/>
    <w:rsid w:val="52632790"/>
    <w:rsid w:val="52D970E6"/>
    <w:rsid w:val="52EF4CB5"/>
    <w:rsid w:val="52F959F0"/>
    <w:rsid w:val="52FB705C"/>
    <w:rsid w:val="5302488E"/>
    <w:rsid w:val="53136173"/>
    <w:rsid w:val="534B12B7"/>
    <w:rsid w:val="539A4AC7"/>
    <w:rsid w:val="542631B6"/>
    <w:rsid w:val="54295E4B"/>
    <w:rsid w:val="5447483C"/>
    <w:rsid w:val="544E58B1"/>
    <w:rsid w:val="54785EAD"/>
    <w:rsid w:val="54912476"/>
    <w:rsid w:val="54942CAE"/>
    <w:rsid w:val="549C03CB"/>
    <w:rsid w:val="54A61722"/>
    <w:rsid w:val="54B31FAF"/>
    <w:rsid w:val="54E0475B"/>
    <w:rsid w:val="55326D63"/>
    <w:rsid w:val="555D1A10"/>
    <w:rsid w:val="56356D29"/>
    <w:rsid w:val="563B3C13"/>
    <w:rsid w:val="568455BA"/>
    <w:rsid w:val="56A20EA8"/>
    <w:rsid w:val="56A65531"/>
    <w:rsid w:val="56AC4A78"/>
    <w:rsid w:val="56B539C6"/>
    <w:rsid w:val="56DB16B9"/>
    <w:rsid w:val="570A3D11"/>
    <w:rsid w:val="57293D77"/>
    <w:rsid w:val="577A3463"/>
    <w:rsid w:val="57C77E54"/>
    <w:rsid w:val="57E36310"/>
    <w:rsid w:val="57F967AD"/>
    <w:rsid w:val="58052975"/>
    <w:rsid w:val="584D1A65"/>
    <w:rsid w:val="584F5C44"/>
    <w:rsid w:val="587D0513"/>
    <w:rsid w:val="588C0756"/>
    <w:rsid w:val="589D58CA"/>
    <w:rsid w:val="58E525CA"/>
    <w:rsid w:val="593D045A"/>
    <w:rsid w:val="5960739E"/>
    <w:rsid w:val="59896D0A"/>
    <w:rsid w:val="59AC5554"/>
    <w:rsid w:val="59AC7302"/>
    <w:rsid w:val="59B72684"/>
    <w:rsid w:val="59E0527F"/>
    <w:rsid w:val="5A386DE8"/>
    <w:rsid w:val="5A421A14"/>
    <w:rsid w:val="5A9579AE"/>
    <w:rsid w:val="5AC468CD"/>
    <w:rsid w:val="5B342B9A"/>
    <w:rsid w:val="5B4377F2"/>
    <w:rsid w:val="5B5953B0"/>
    <w:rsid w:val="5B5F03A4"/>
    <w:rsid w:val="5B630802"/>
    <w:rsid w:val="5B644229"/>
    <w:rsid w:val="5B807F68"/>
    <w:rsid w:val="5B834092"/>
    <w:rsid w:val="5BA72CE5"/>
    <w:rsid w:val="5C034D53"/>
    <w:rsid w:val="5C1765AF"/>
    <w:rsid w:val="5C757E7F"/>
    <w:rsid w:val="5D2C615D"/>
    <w:rsid w:val="5D635F29"/>
    <w:rsid w:val="5D6F018D"/>
    <w:rsid w:val="5DAA158A"/>
    <w:rsid w:val="5E1D6F56"/>
    <w:rsid w:val="5E4D2736"/>
    <w:rsid w:val="5E52187F"/>
    <w:rsid w:val="5E6A13CD"/>
    <w:rsid w:val="5E705D15"/>
    <w:rsid w:val="5E93326C"/>
    <w:rsid w:val="5E9F1A7A"/>
    <w:rsid w:val="5EFB4BA4"/>
    <w:rsid w:val="5EFD389C"/>
    <w:rsid w:val="5F025452"/>
    <w:rsid w:val="5F490D33"/>
    <w:rsid w:val="5F5426EE"/>
    <w:rsid w:val="5F5F46B5"/>
    <w:rsid w:val="5F773F0E"/>
    <w:rsid w:val="5FB25360"/>
    <w:rsid w:val="5FBA3CC0"/>
    <w:rsid w:val="5FD90D61"/>
    <w:rsid w:val="60177697"/>
    <w:rsid w:val="602329DB"/>
    <w:rsid w:val="602A0F80"/>
    <w:rsid w:val="607777D6"/>
    <w:rsid w:val="60BC76A1"/>
    <w:rsid w:val="610B7637"/>
    <w:rsid w:val="612279BA"/>
    <w:rsid w:val="615A7643"/>
    <w:rsid w:val="615F5624"/>
    <w:rsid w:val="61C25AC1"/>
    <w:rsid w:val="61D215CF"/>
    <w:rsid w:val="625C563D"/>
    <w:rsid w:val="626A1704"/>
    <w:rsid w:val="627921C2"/>
    <w:rsid w:val="62A50D92"/>
    <w:rsid w:val="62B362C8"/>
    <w:rsid w:val="62B64D4D"/>
    <w:rsid w:val="62C1330E"/>
    <w:rsid w:val="62DD22DA"/>
    <w:rsid w:val="6342085E"/>
    <w:rsid w:val="636F415C"/>
    <w:rsid w:val="639037F0"/>
    <w:rsid w:val="64491C09"/>
    <w:rsid w:val="644F33DD"/>
    <w:rsid w:val="646126CB"/>
    <w:rsid w:val="648B3FB8"/>
    <w:rsid w:val="64917820"/>
    <w:rsid w:val="64AA1CC5"/>
    <w:rsid w:val="6528341F"/>
    <w:rsid w:val="652A557F"/>
    <w:rsid w:val="656B2909"/>
    <w:rsid w:val="65A3045D"/>
    <w:rsid w:val="65D97752"/>
    <w:rsid w:val="65E25E59"/>
    <w:rsid w:val="65F242EE"/>
    <w:rsid w:val="661E50E3"/>
    <w:rsid w:val="662D3578"/>
    <w:rsid w:val="66307F76"/>
    <w:rsid w:val="66580EAF"/>
    <w:rsid w:val="66694D0D"/>
    <w:rsid w:val="667B4472"/>
    <w:rsid w:val="6692787F"/>
    <w:rsid w:val="66F041A8"/>
    <w:rsid w:val="67002A3B"/>
    <w:rsid w:val="670C7632"/>
    <w:rsid w:val="6721178A"/>
    <w:rsid w:val="6739399A"/>
    <w:rsid w:val="673F39DE"/>
    <w:rsid w:val="674C5D22"/>
    <w:rsid w:val="67663AF8"/>
    <w:rsid w:val="67762CFD"/>
    <w:rsid w:val="677A678D"/>
    <w:rsid w:val="679847C2"/>
    <w:rsid w:val="679876F1"/>
    <w:rsid w:val="67B71C9E"/>
    <w:rsid w:val="67CF7349"/>
    <w:rsid w:val="67DF08A2"/>
    <w:rsid w:val="67E75936"/>
    <w:rsid w:val="67F02AB0"/>
    <w:rsid w:val="68011379"/>
    <w:rsid w:val="68252C37"/>
    <w:rsid w:val="68694610"/>
    <w:rsid w:val="687C07E7"/>
    <w:rsid w:val="68817BAC"/>
    <w:rsid w:val="689A5E59"/>
    <w:rsid w:val="68A11FFC"/>
    <w:rsid w:val="68A13DAA"/>
    <w:rsid w:val="68A94E70"/>
    <w:rsid w:val="68EE72DF"/>
    <w:rsid w:val="68FB170C"/>
    <w:rsid w:val="69450BD9"/>
    <w:rsid w:val="69485FEA"/>
    <w:rsid w:val="69677DC0"/>
    <w:rsid w:val="697D0373"/>
    <w:rsid w:val="69937EC7"/>
    <w:rsid w:val="699833FF"/>
    <w:rsid w:val="69C04704"/>
    <w:rsid w:val="69D64558"/>
    <w:rsid w:val="69E77473"/>
    <w:rsid w:val="6A042548"/>
    <w:rsid w:val="6A0C16F7"/>
    <w:rsid w:val="6A471EFD"/>
    <w:rsid w:val="6A4E1D0F"/>
    <w:rsid w:val="6AB57116"/>
    <w:rsid w:val="6AC96B77"/>
    <w:rsid w:val="6AD541DF"/>
    <w:rsid w:val="6B17424A"/>
    <w:rsid w:val="6B2218FA"/>
    <w:rsid w:val="6B686C59"/>
    <w:rsid w:val="6B691672"/>
    <w:rsid w:val="6B91384B"/>
    <w:rsid w:val="6BB401EB"/>
    <w:rsid w:val="6BE97F42"/>
    <w:rsid w:val="6BEE7306"/>
    <w:rsid w:val="6BF07522"/>
    <w:rsid w:val="6C3F3CAC"/>
    <w:rsid w:val="6C417D7E"/>
    <w:rsid w:val="6C517895"/>
    <w:rsid w:val="6C5E6A51"/>
    <w:rsid w:val="6C6513C3"/>
    <w:rsid w:val="6C744268"/>
    <w:rsid w:val="6C8E2897"/>
    <w:rsid w:val="6C913746"/>
    <w:rsid w:val="6CB00A5F"/>
    <w:rsid w:val="6CD62D03"/>
    <w:rsid w:val="6CD97FB6"/>
    <w:rsid w:val="6D0E5050"/>
    <w:rsid w:val="6D4B22B8"/>
    <w:rsid w:val="6D5C2995"/>
    <w:rsid w:val="6D930013"/>
    <w:rsid w:val="6E1A1656"/>
    <w:rsid w:val="6E231DD6"/>
    <w:rsid w:val="6E2A4841"/>
    <w:rsid w:val="6E3F2AAB"/>
    <w:rsid w:val="6E5518BE"/>
    <w:rsid w:val="6E5A5288"/>
    <w:rsid w:val="6E777A87"/>
    <w:rsid w:val="6E9F108C"/>
    <w:rsid w:val="6EE013EE"/>
    <w:rsid w:val="6EE079F1"/>
    <w:rsid w:val="6EE42C42"/>
    <w:rsid w:val="6EF56BFD"/>
    <w:rsid w:val="6F0F08A5"/>
    <w:rsid w:val="6F437969"/>
    <w:rsid w:val="6F7F7CB0"/>
    <w:rsid w:val="6F8D6E36"/>
    <w:rsid w:val="6FA052B9"/>
    <w:rsid w:val="6FB70357"/>
    <w:rsid w:val="6FB95E7D"/>
    <w:rsid w:val="6FE0165C"/>
    <w:rsid w:val="6FE10C44"/>
    <w:rsid w:val="70026FB8"/>
    <w:rsid w:val="70222744"/>
    <w:rsid w:val="705362D1"/>
    <w:rsid w:val="706D25DF"/>
    <w:rsid w:val="706D2B21"/>
    <w:rsid w:val="707B1384"/>
    <w:rsid w:val="70857A34"/>
    <w:rsid w:val="70985D3C"/>
    <w:rsid w:val="71047C73"/>
    <w:rsid w:val="7109004F"/>
    <w:rsid w:val="71103167"/>
    <w:rsid w:val="71160C93"/>
    <w:rsid w:val="712A02C5"/>
    <w:rsid w:val="712E56F7"/>
    <w:rsid w:val="71691ABB"/>
    <w:rsid w:val="71754026"/>
    <w:rsid w:val="71801BFB"/>
    <w:rsid w:val="71AA1F21"/>
    <w:rsid w:val="71AE1AEA"/>
    <w:rsid w:val="71B41A63"/>
    <w:rsid w:val="71CF3B6C"/>
    <w:rsid w:val="71F80F33"/>
    <w:rsid w:val="7205184D"/>
    <w:rsid w:val="722922C6"/>
    <w:rsid w:val="72477770"/>
    <w:rsid w:val="72B8066E"/>
    <w:rsid w:val="72B9542A"/>
    <w:rsid w:val="72CB03A1"/>
    <w:rsid w:val="731E3BC5"/>
    <w:rsid w:val="732D4B5D"/>
    <w:rsid w:val="73393C88"/>
    <w:rsid w:val="733E6DC5"/>
    <w:rsid w:val="735B02C3"/>
    <w:rsid w:val="7362513F"/>
    <w:rsid w:val="73771D49"/>
    <w:rsid w:val="73A1354E"/>
    <w:rsid w:val="73CD1EF7"/>
    <w:rsid w:val="740F0761"/>
    <w:rsid w:val="74277859"/>
    <w:rsid w:val="74357964"/>
    <w:rsid w:val="746E5488"/>
    <w:rsid w:val="74811765"/>
    <w:rsid w:val="749E3893"/>
    <w:rsid w:val="74A11E7D"/>
    <w:rsid w:val="74DD6078"/>
    <w:rsid w:val="75590B0A"/>
    <w:rsid w:val="7582279F"/>
    <w:rsid w:val="75843EB5"/>
    <w:rsid w:val="75BB71AF"/>
    <w:rsid w:val="75EB18CD"/>
    <w:rsid w:val="75F01962"/>
    <w:rsid w:val="760E19DF"/>
    <w:rsid w:val="761D557D"/>
    <w:rsid w:val="76557F3E"/>
    <w:rsid w:val="76676A53"/>
    <w:rsid w:val="76A3294D"/>
    <w:rsid w:val="76B620A1"/>
    <w:rsid w:val="76F20814"/>
    <w:rsid w:val="77091498"/>
    <w:rsid w:val="77462524"/>
    <w:rsid w:val="77860D3A"/>
    <w:rsid w:val="77892AD7"/>
    <w:rsid w:val="779A6594"/>
    <w:rsid w:val="77A113FB"/>
    <w:rsid w:val="77A21064"/>
    <w:rsid w:val="77E34EB2"/>
    <w:rsid w:val="781564B8"/>
    <w:rsid w:val="78224ACF"/>
    <w:rsid w:val="7825297D"/>
    <w:rsid w:val="78BD078C"/>
    <w:rsid w:val="78CD6DCC"/>
    <w:rsid w:val="78D07CAF"/>
    <w:rsid w:val="78DE12D7"/>
    <w:rsid w:val="78E977D3"/>
    <w:rsid w:val="790811D4"/>
    <w:rsid w:val="79210683"/>
    <w:rsid w:val="7972370D"/>
    <w:rsid w:val="799C3465"/>
    <w:rsid w:val="79B14EC4"/>
    <w:rsid w:val="79DD1288"/>
    <w:rsid w:val="79F42944"/>
    <w:rsid w:val="7A2A6B4A"/>
    <w:rsid w:val="7A681070"/>
    <w:rsid w:val="7A7A6828"/>
    <w:rsid w:val="7A860C7C"/>
    <w:rsid w:val="7AB879FE"/>
    <w:rsid w:val="7B22521E"/>
    <w:rsid w:val="7B3264DD"/>
    <w:rsid w:val="7B5D0004"/>
    <w:rsid w:val="7B7B25D9"/>
    <w:rsid w:val="7B81188A"/>
    <w:rsid w:val="7B9E2902"/>
    <w:rsid w:val="7BC854E2"/>
    <w:rsid w:val="7BE2675B"/>
    <w:rsid w:val="7C0562EC"/>
    <w:rsid w:val="7C067A45"/>
    <w:rsid w:val="7C27683F"/>
    <w:rsid w:val="7C4E2339"/>
    <w:rsid w:val="7C763BEE"/>
    <w:rsid w:val="7CB14B4D"/>
    <w:rsid w:val="7CF26969"/>
    <w:rsid w:val="7CF75832"/>
    <w:rsid w:val="7D25523C"/>
    <w:rsid w:val="7D603DDC"/>
    <w:rsid w:val="7D697134"/>
    <w:rsid w:val="7DB23041"/>
    <w:rsid w:val="7DB54128"/>
    <w:rsid w:val="7E0E3838"/>
    <w:rsid w:val="7E5F7809"/>
    <w:rsid w:val="7E8E417B"/>
    <w:rsid w:val="7ED56C53"/>
    <w:rsid w:val="7EE509FB"/>
    <w:rsid w:val="7EEA1BAF"/>
    <w:rsid w:val="7F3855F3"/>
    <w:rsid w:val="7F397F86"/>
    <w:rsid w:val="7F5460D4"/>
    <w:rsid w:val="7F552892"/>
    <w:rsid w:val="7F8C2C66"/>
    <w:rsid w:val="7F945FBF"/>
    <w:rsid w:val="7FCA735A"/>
    <w:rsid w:val="7FCC5758"/>
    <w:rsid w:val="7FEC3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5">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List Bullet 5"/>
    <w:basedOn w:val="1"/>
    <w:semiHidden/>
    <w:unhideWhenUsed/>
    <w:qFormat/>
    <w:uiPriority w:val="99"/>
    <w:pPr>
      <w:numPr>
        <w:ilvl w:val="0"/>
        <w:numId w:val="1"/>
      </w:numPr>
    </w:p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5"/>
    <w:qFormat/>
    <w:uiPriority w:val="0"/>
    <w:pPr>
      <w:spacing w:after="120"/>
      <w:ind w:left="420" w:leftChars="200"/>
    </w:pPr>
    <w:rPr>
      <w:sz w:val="16"/>
    </w:rPr>
  </w:style>
  <w:style w:type="paragraph" w:styleId="30">
    <w:name w:val="index 9"/>
    <w:basedOn w:val="1"/>
    <w:next w:val="1"/>
    <w:unhideWhenUsed/>
    <w:qFormat/>
    <w:uiPriority w:val="0"/>
    <w:pPr>
      <w:ind w:left="2520" w:hanging="280"/>
    </w:pPr>
    <w:rPr>
      <w:rFonts w:eastAsia="仿宋"/>
      <w:sz w:val="28"/>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2"/>
    <w:next w:val="12"/>
    <w:link w:val="54"/>
    <w:qFormat/>
    <w:uiPriority w:val="0"/>
    <w:rPr>
      <w:b/>
    </w:rPr>
  </w:style>
  <w:style w:type="paragraph" w:styleId="37">
    <w:name w:val="Body Text First Indent 2"/>
    <w:basedOn w:val="16"/>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paragraph" w:customStyle="1" w:styleId="48">
    <w:name w:val="首行缩进"/>
    <w:basedOn w:val="1"/>
    <w:qFormat/>
    <w:uiPriority w:val="0"/>
    <w:pPr>
      <w:ind w:firstLine="480" w:firstLineChars="200"/>
    </w:pPr>
    <w:rPr>
      <w:lang w:val="zh-CN"/>
    </w:rPr>
  </w:style>
  <w:style w:type="character" w:customStyle="1" w:styleId="49">
    <w:name w:val="标题 1 字符"/>
    <w:basedOn w:val="40"/>
    <w:link w:val="3"/>
    <w:qFormat/>
    <w:uiPriority w:val="9"/>
    <w:rPr>
      <w:rFonts w:ascii="Calibri" w:hAnsi="Calibri" w:eastAsia="宋体" w:cs="Times New Roman"/>
      <w:b/>
      <w:bCs/>
      <w:kern w:val="44"/>
      <w:sz w:val="36"/>
      <w:szCs w:val="44"/>
    </w:rPr>
  </w:style>
  <w:style w:type="character" w:customStyle="1" w:styleId="50">
    <w:name w:val="标题 2 字符"/>
    <w:basedOn w:val="40"/>
    <w:link w:val="5"/>
    <w:qFormat/>
    <w:uiPriority w:val="9"/>
    <w:rPr>
      <w:rFonts w:ascii="Arial" w:hAnsi="Arial" w:eastAsia="宋体" w:cs="Times New Roman"/>
      <w:b/>
      <w:bCs/>
      <w:sz w:val="24"/>
      <w:szCs w:val="32"/>
    </w:rPr>
  </w:style>
  <w:style w:type="character" w:customStyle="1" w:styleId="51">
    <w:name w:val="标题 3 字符"/>
    <w:basedOn w:val="40"/>
    <w:link w:val="6"/>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6"/>
    <w:qFormat/>
    <w:locked/>
    <w:uiPriority w:val="0"/>
    <w:rPr>
      <w:b/>
    </w:rPr>
  </w:style>
  <w:style w:type="character" w:customStyle="1" w:styleId="55">
    <w:name w:val="正文文本缩进 3 字符"/>
    <w:link w:val="29"/>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0"/>
    <w:qFormat/>
    <w:uiPriority w:val="0"/>
    <w:rPr>
      <w:rFonts w:cs="Times New Roman"/>
    </w:rPr>
  </w:style>
  <w:style w:type="character" w:customStyle="1" w:styleId="61">
    <w:name w:val="页眉 字符"/>
    <w:link w:val="24"/>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5"/>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0"/>
    <w:semiHidden/>
    <w:qFormat/>
    <w:uiPriority w:val="99"/>
  </w:style>
  <w:style w:type="character" w:customStyle="1" w:styleId="80">
    <w:name w:val="批注文字 字符11"/>
    <w:basedOn w:val="40"/>
    <w:qFormat/>
    <w:uiPriority w:val="0"/>
    <w:rPr>
      <w:rFonts w:cs="Times New Roman"/>
      <w:kern w:val="2"/>
      <w:sz w:val="21"/>
    </w:rPr>
  </w:style>
  <w:style w:type="character" w:customStyle="1" w:styleId="81">
    <w:name w:val="正文文本缩进 字符"/>
    <w:basedOn w:val="40"/>
    <w:link w:val="16"/>
    <w:qFormat/>
    <w:uiPriority w:val="99"/>
    <w:rPr>
      <w:rFonts w:ascii="Calibri" w:hAnsi="Calibri" w:eastAsia="宋体" w:cs="Times New Roman"/>
      <w:szCs w:val="20"/>
    </w:rPr>
  </w:style>
  <w:style w:type="character" w:customStyle="1" w:styleId="82">
    <w:name w:val="文档结构图 字符1"/>
    <w:basedOn w:val="40"/>
    <w:semiHidden/>
    <w:qFormat/>
    <w:uiPriority w:val="99"/>
    <w:rPr>
      <w:rFonts w:ascii="Microsoft YaHei UI" w:eastAsia="Microsoft YaHei UI"/>
      <w:sz w:val="18"/>
      <w:szCs w:val="18"/>
    </w:rPr>
  </w:style>
  <w:style w:type="character" w:customStyle="1" w:styleId="83">
    <w:name w:val="文档结构图 字符11"/>
    <w:basedOn w:val="40"/>
    <w:semiHidden/>
    <w:qFormat/>
    <w:uiPriority w:val="99"/>
    <w:rPr>
      <w:rFonts w:ascii="Microsoft YaHei UI" w:eastAsia="Microsoft YaHei UI" w:cs="Times New Roman"/>
      <w:kern w:val="2"/>
      <w:sz w:val="18"/>
      <w:szCs w:val="18"/>
    </w:rPr>
  </w:style>
  <w:style w:type="character" w:customStyle="1" w:styleId="84">
    <w:name w:val="正文文本 字符"/>
    <w:basedOn w:val="40"/>
    <w:link w:val="14"/>
    <w:qFormat/>
    <w:uiPriority w:val="99"/>
    <w:rPr>
      <w:rFonts w:ascii="Calibri" w:hAnsi="Calibri" w:eastAsia="新宋体" w:cs="Times New Roman"/>
      <w:szCs w:val="21"/>
    </w:rPr>
  </w:style>
  <w:style w:type="character" w:customStyle="1" w:styleId="85">
    <w:name w:val="纯文本 字符1"/>
    <w:basedOn w:val="40"/>
    <w:semiHidden/>
    <w:qFormat/>
    <w:uiPriority w:val="99"/>
    <w:rPr>
      <w:rFonts w:hAnsi="Courier New" w:cs="Courier New" w:asciiTheme="minorEastAsia"/>
    </w:rPr>
  </w:style>
  <w:style w:type="character" w:customStyle="1" w:styleId="86">
    <w:name w:val="纯文本 字符11"/>
    <w:basedOn w:val="40"/>
    <w:qFormat/>
    <w:uiPriority w:val="0"/>
    <w:rPr>
      <w:rFonts w:hAnsi="Courier New" w:cs="Courier New" w:asciiTheme="minorEastAsia" w:eastAsiaTheme="minorEastAsia"/>
      <w:kern w:val="2"/>
      <w:sz w:val="21"/>
    </w:rPr>
  </w:style>
  <w:style w:type="character" w:customStyle="1" w:styleId="87">
    <w:name w:val="页眉 字符1"/>
    <w:basedOn w:val="40"/>
    <w:semiHidden/>
    <w:qFormat/>
    <w:uiPriority w:val="99"/>
    <w:rPr>
      <w:sz w:val="18"/>
      <w:szCs w:val="18"/>
    </w:rPr>
  </w:style>
  <w:style w:type="character" w:customStyle="1" w:styleId="88">
    <w:name w:val="页眉 字符11"/>
    <w:basedOn w:val="40"/>
    <w:semiHidden/>
    <w:qFormat/>
    <w:uiPriority w:val="99"/>
    <w:rPr>
      <w:rFonts w:cs="Times New Roman"/>
      <w:kern w:val="2"/>
      <w:sz w:val="18"/>
      <w:szCs w:val="18"/>
    </w:rPr>
  </w:style>
  <w:style w:type="character" w:customStyle="1" w:styleId="89">
    <w:name w:val="批注框文本 字符1"/>
    <w:basedOn w:val="40"/>
    <w:semiHidden/>
    <w:qFormat/>
    <w:uiPriority w:val="99"/>
    <w:rPr>
      <w:sz w:val="18"/>
      <w:szCs w:val="18"/>
    </w:rPr>
  </w:style>
  <w:style w:type="character" w:customStyle="1" w:styleId="90">
    <w:name w:val="批注框文本 字符11"/>
    <w:basedOn w:val="40"/>
    <w:semiHidden/>
    <w:qFormat/>
    <w:uiPriority w:val="99"/>
    <w:rPr>
      <w:rFonts w:cs="Times New Roman"/>
      <w:kern w:val="2"/>
      <w:sz w:val="18"/>
      <w:szCs w:val="18"/>
    </w:rPr>
  </w:style>
  <w:style w:type="character" w:customStyle="1" w:styleId="91">
    <w:name w:val="日期 字符1"/>
    <w:basedOn w:val="40"/>
    <w:semiHidden/>
    <w:qFormat/>
    <w:uiPriority w:val="99"/>
  </w:style>
  <w:style w:type="character" w:customStyle="1" w:styleId="92">
    <w:name w:val="日期 字符11"/>
    <w:basedOn w:val="40"/>
    <w:semiHidden/>
    <w:qFormat/>
    <w:uiPriority w:val="99"/>
    <w:rPr>
      <w:rFonts w:cs="Times New Roman"/>
      <w:kern w:val="2"/>
      <w:sz w:val="21"/>
    </w:rPr>
  </w:style>
  <w:style w:type="character" w:customStyle="1" w:styleId="93">
    <w:name w:val="页脚 字符1"/>
    <w:basedOn w:val="40"/>
    <w:semiHidden/>
    <w:qFormat/>
    <w:uiPriority w:val="99"/>
    <w:rPr>
      <w:sz w:val="18"/>
      <w:szCs w:val="18"/>
    </w:rPr>
  </w:style>
  <w:style w:type="character" w:customStyle="1" w:styleId="94">
    <w:name w:val="页脚 字符11"/>
    <w:basedOn w:val="40"/>
    <w:semiHidden/>
    <w:qFormat/>
    <w:uiPriority w:val="99"/>
    <w:rPr>
      <w:rFonts w:cs="Times New Roman"/>
      <w:kern w:val="2"/>
      <w:sz w:val="18"/>
      <w:szCs w:val="18"/>
    </w:rPr>
  </w:style>
  <w:style w:type="character" w:customStyle="1" w:styleId="95">
    <w:name w:val="正文文本缩进 2 字符1"/>
    <w:basedOn w:val="40"/>
    <w:semiHidden/>
    <w:qFormat/>
    <w:uiPriority w:val="99"/>
  </w:style>
  <w:style w:type="character" w:customStyle="1" w:styleId="96">
    <w:name w:val="正文文本缩进 2 字符11"/>
    <w:basedOn w:val="40"/>
    <w:semiHidden/>
    <w:qFormat/>
    <w:uiPriority w:val="99"/>
    <w:rPr>
      <w:rFonts w:cs="Times New Roman"/>
      <w:kern w:val="2"/>
      <w:sz w:val="21"/>
    </w:rPr>
  </w:style>
  <w:style w:type="character" w:customStyle="1" w:styleId="97">
    <w:name w:val="正文文本缩进 3 字符1"/>
    <w:basedOn w:val="40"/>
    <w:semiHidden/>
    <w:qFormat/>
    <w:uiPriority w:val="99"/>
    <w:rPr>
      <w:sz w:val="16"/>
      <w:szCs w:val="16"/>
    </w:rPr>
  </w:style>
  <w:style w:type="character" w:customStyle="1" w:styleId="98">
    <w:name w:val="正文文本缩进 3 字符11"/>
    <w:basedOn w:val="40"/>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qFormat/>
    <w:uiPriority w:val="0"/>
  </w:style>
  <w:style w:type="paragraph" w:customStyle="1" w:styleId="108">
    <w:name w:val="二级列表 Char"/>
    <w:basedOn w:val="1"/>
    <w:qFormat/>
    <w:uiPriority w:val="0"/>
    <w:rPr>
      <w:rFonts w:ascii="Calibri" w:hAnsi="Calibri" w:eastAsia="宋体" w:cs="Times New Roman"/>
      <w:szCs w:val="20"/>
    </w:rPr>
  </w:style>
  <w:style w:type="paragraph" w:customStyle="1" w:styleId="109">
    <w:name w:val="2"/>
    <w:basedOn w:val="110"/>
    <w:next w:val="107"/>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qFormat/>
    <w:uiPriority w:val="0"/>
    <w:rPr>
      <w:rFonts w:ascii="Verdana" w:hAnsi="Verdana" w:eastAsia="宋体" w:cs="Times New Roman"/>
      <w:kern w:val="0"/>
      <w:sz w:val="20"/>
      <w:szCs w:val="20"/>
      <w:lang w:eastAsia="en-US"/>
    </w:rPr>
  </w:style>
  <w:style w:type="paragraph" w:customStyle="1" w:styleId="115">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2"/>
    <w:link w:val="121"/>
    <w:qFormat/>
    <w:uiPriority w:val="0"/>
    <w:pPr>
      <w:spacing w:line="360" w:lineRule="auto"/>
      <w:ind w:firstLine="200" w:firstLineChars="200"/>
    </w:pPr>
    <w:rPr>
      <w:rFonts w:hAnsi="宋体"/>
      <w:color w:val="000000"/>
      <w:sz w:val="24"/>
      <w:szCs w:val="24"/>
    </w:rPr>
  </w:style>
  <w:style w:type="paragraph" w:customStyle="1" w:styleId="120">
    <w:name w:val="标书二级标题"/>
    <w:basedOn w:val="5"/>
    <w:link w:val="123"/>
    <w:qFormat/>
    <w:uiPriority w:val="0"/>
    <w:pPr>
      <w:spacing w:line="240" w:lineRule="auto"/>
      <w:jc w:val="left"/>
    </w:pPr>
    <w:rPr>
      <w:rFonts w:ascii="宋体" w:hAnsi="宋体" w:eastAsia="黑体"/>
      <w:b w:val="0"/>
      <w:sz w:val="28"/>
      <w:szCs w:val="30"/>
    </w:rPr>
  </w:style>
  <w:style w:type="character" w:customStyle="1" w:styleId="121">
    <w:name w:val="标书正文格式 字符"/>
    <w:link w:val="119"/>
    <w:qFormat/>
    <w:locked/>
    <w:uiPriority w:val="0"/>
    <w:rPr>
      <w:rFonts w:ascii="宋体" w:hAnsi="宋体"/>
      <w:color w:val="000000"/>
      <w:sz w:val="24"/>
      <w:szCs w:val="24"/>
    </w:rPr>
  </w:style>
  <w:style w:type="paragraph" w:customStyle="1" w:styleId="122">
    <w:name w:val="标书表格"/>
    <w:basedOn w:val="1"/>
    <w:link w:val="124"/>
    <w:qFormat/>
    <w:uiPriority w:val="0"/>
    <w:pPr>
      <w:jc w:val="center"/>
    </w:pPr>
    <w:rPr>
      <w:rFonts w:ascii="Times New Roman" w:hAnsi="Times New Roman" w:eastAsia="宋体" w:cs="Times New Roman"/>
      <w:b/>
      <w:szCs w:val="20"/>
    </w:rPr>
  </w:style>
  <w:style w:type="character" w:customStyle="1" w:styleId="123">
    <w:name w:val="标书二级标题 字符"/>
    <w:link w:val="120"/>
    <w:qFormat/>
    <w:locked/>
    <w:uiPriority w:val="0"/>
    <w:rPr>
      <w:rFonts w:ascii="宋体" w:hAnsi="宋体" w:eastAsia="黑体" w:cs="Times New Roman"/>
      <w:bCs/>
      <w:sz w:val="28"/>
      <w:szCs w:val="30"/>
    </w:rPr>
  </w:style>
  <w:style w:type="character" w:customStyle="1" w:styleId="124">
    <w:name w:val="标书表格 字符"/>
    <w:link w:val="122"/>
    <w:qFormat/>
    <w:locked/>
    <w:uiPriority w:val="0"/>
    <w:rPr>
      <w:rFonts w:ascii="Times New Roman" w:hAnsi="Times New Roman" w:eastAsia="宋体" w:cs="Times New Roman"/>
      <w:b/>
      <w:szCs w:val="20"/>
    </w:rPr>
  </w:style>
  <w:style w:type="paragraph" w:customStyle="1" w:styleId="125">
    <w:name w:val="标书三级标题"/>
    <w:basedOn w:val="6"/>
    <w:next w:val="119"/>
    <w:link w:val="126"/>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qFormat/>
    <w:locked/>
    <w:uiPriority w:val="0"/>
    <w:rPr>
      <w:b/>
      <w:color w:val="000000"/>
      <w:sz w:val="24"/>
    </w:rPr>
  </w:style>
  <w:style w:type="paragraph" w:customStyle="1" w:styleId="128">
    <w:name w:val="标三级标题"/>
    <w:basedOn w:val="125"/>
    <w:link w:val="127"/>
    <w:qFormat/>
    <w:uiPriority w:val="0"/>
    <w:rPr>
      <w:rFonts w:asciiTheme="minorHAnsi" w:hAnsiTheme="minorHAnsi" w:eastAsiaTheme="minorEastAsia" w:cstheme="minorBidi"/>
      <w:bCs w:val="0"/>
      <w:szCs w:val="22"/>
    </w:rPr>
  </w:style>
  <w:style w:type="character" w:customStyle="1" w:styleId="129">
    <w:name w:val="标正文 字符"/>
    <w:link w:val="130"/>
    <w:qFormat/>
    <w:locked/>
    <w:uiPriority w:val="0"/>
    <w:rPr>
      <w:rFonts w:ascii="宋体" w:eastAsia="宋体"/>
      <w:color w:val="000000"/>
      <w:sz w:val="24"/>
    </w:rPr>
  </w:style>
  <w:style w:type="paragraph" w:customStyle="1" w:styleId="130">
    <w:name w:val="标正文"/>
    <w:basedOn w:val="119"/>
    <w:link w:val="129"/>
    <w:qFormat/>
    <w:uiPriority w:val="0"/>
    <w:pPr>
      <w:ind w:firstLine="480"/>
    </w:pPr>
    <w:rPr>
      <w:rFonts w:eastAsia="宋体" w:hAnsiTheme="minorHAnsi"/>
      <w:szCs w:val="22"/>
    </w:rPr>
  </w:style>
  <w:style w:type="paragraph" w:customStyle="1" w:styleId="131">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qFormat/>
    <w:uiPriority w:val="0"/>
    <w:pPr>
      <w:spacing w:beforeLines="25" w:afterLines="25" w:line="300" w:lineRule="auto"/>
    </w:pPr>
    <w:rPr>
      <w:szCs w:val="24"/>
    </w:rPr>
  </w:style>
  <w:style w:type="paragraph" w:styleId="133">
    <w:name w:val="List Paragraph"/>
    <w:basedOn w:val="1"/>
    <w:qFormat/>
    <w:uiPriority w:val="99"/>
    <w:pPr>
      <w:ind w:firstLine="420" w:firstLineChars="200"/>
    </w:pPr>
  </w:style>
  <w:style w:type="paragraph" w:customStyle="1" w:styleId="134">
    <w:name w:val="WPSOffice手动目录 1"/>
    <w:qFormat/>
    <w:uiPriority w:val="0"/>
    <w:rPr>
      <w:rFonts w:ascii="Times New Roman" w:hAnsi="Times New Roman" w:eastAsia="宋体" w:cs="Times New Roman"/>
      <w:lang w:val="en-US" w:eastAsia="zh-CN" w:bidi="ar-SA"/>
    </w:rPr>
  </w:style>
  <w:style w:type="table" w:customStyle="1" w:styleId="135">
    <w:name w:val="Table Normal"/>
    <w:semiHidden/>
    <w:unhideWhenUsed/>
    <w:qFormat/>
    <w:uiPriority w:val="0"/>
    <w:tblPr>
      <w:tblCellMar>
        <w:top w:w="0" w:type="dxa"/>
        <w:left w:w="0" w:type="dxa"/>
        <w:bottom w:w="0" w:type="dxa"/>
        <w:right w:w="0" w:type="dxa"/>
      </w:tblCellMar>
    </w:tblPr>
  </w:style>
  <w:style w:type="character" w:customStyle="1" w:styleId="136">
    <w:name w:val="NormalCharacter"/>
    <w:qFormat/>
    <w:uiPriority w:val="0"/>
  </w:style>
  <w:style w:type="paragraph" w:customStyle="1" w:styleId="137">
    <w:name w:val="Table Paragraph"/>
    <w:basedOn w:val="1"/>
    <w:qFormat/>
    <w:uiPriority w:val="1"/>
    <w:rPr>
      <w:rFonts w:ascii="宋体" w:hAnsi="宋体" w:eastAsia="宋体" w:cs="宋体"/>
    </w:rPr>
  </w:style>
  <w:style w:type="paragraph" w:customStyle="1" w:styleId="138">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9">
    <w:name w:val="FAW正文"/>
    <w:basedOn w:val="1"/>
    <w:qFormat/>
    <w:uiPriority w:val="99"/>
    <w:pPr>
      <w:spacing w:line="300" w:lineRule="auto"/>
      <w:ind w:firstLine="200" w:firstLineChars="200"/>
    </w:pPr>
    <w:rPr>
      <w:rFonts w:ascii="Calibri" w:hAnsi="Calibri"/>
      <w:sz w:val="24"/>
      <w:szCs w:val="24"/>
    </w:rPr>
  </w:style>
  <w:style w:type="character" w:customStyle="1" w:styleId="140">
    <w:name w:val="font11"/>
    <w:basedOn w:val="40"/>
    <w:qFormat/>
    <w:uiPriority w:val="0"/>
    <w:rPr>
      <w:rFonts w:hint="eastAsia" w:ascii="宋体" w:hAnsi="宋体" w:eastAsia="宋体" w:cs="宋体"/>
      <w:b/>
      <w:bCs/>
      <w:color w:val="000000"/>
      <w:sz w:val="21"/>
      <w:szCs w:val="21"/>
      <w:u w:val="none"/>
    </w:rPr>
  </w:style>
  <w:style w:type="character" w:customStyle="1" w:styleId="141">
    <w:name w:val="font21"/>
    <w:basedOn w:val="40"/>
    <w:qFormat/>
    <w:uiPriority w:val="0"/>
    <w:rPr>
      <w:rFonts w:hint="eastAsia" w:ascii="宋体" w:hAnsi="宋体" w:eastAsia="宋体" w:cs="宋体"/>
      <w:color w:val="000000"/>
      <w:sz w:val="21"/>
      <w:szCs w:val="21"/>
      <w:u w:val="none"/>
    </w:rPr>
  </w:style>
  <w:style w:type="character" w:customStyle="1" w:styleId="142">
    <w:name w:val="font31"/>
    <w:basedOn w:val="40"/>
    <w:qFormat/>
    <w:uiPriority w:val="0"/>
    <w:rPr>
      <w:rFonts w:hint="eastAsia" w:ascii="宋体" w:hAnsi="宋体" w:eastAsia="宋体" w:cs="宋体"/>
      <w:color w:val="000000"/>
      <w:sz w:val="21"/>
      <w:szCs w:val="21"/>
      <w:u w:val="none"/>
    </w:rPr>
  </w:style>
  <w:style w:type="paragraph" w:customStyle="1" w:styleId="143">
    <w:name w:val="二级条标题"/>
    <w:basedOn w:val="110"/>
    <w:next w:val="106"/>
    <w:qFormat/>
    <w:uiPriority w:val="0"/>
    <w:pPr>
      <w:numPr>
        <w:ilvl w:val="3"/>
      </w:numPr>
      <w:outlineLvl w:val="3"/>
    </w:pPr>
  </w:style>
  <w:style w:type="paragraph" w:customStyle="1" w:styleId="144">
    <w:name w:val="三级条标题"/>
    <w:basedOn w:val="143"/>
    <w:next w:val="106"/>
    <w:qFormat/>
    <w:uiPriority w:val="0"/>
    <w:pPr>
      <w:numPr>
        <w:ilvl w:val="4"/>
      </w:numPr>
      <w:outlineLvl w:val="4"/>
    </w:pPr>
  </w:style>
  <w:style w:type="paragraph" w:customStyle="1" w:styleId="14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qFormat/>
    <w:uiPriority w:val="0"/>
    <w:pPr>
      <w:spacing w:before="25" w:beforeLines="25" w:after="25" w:afterLines="25"/>
    </w:pPr>
  </w:style>
  <w:style w:type="paragraph" w:customStyle="1" w:styleId="149">
    <w:name w:val="_Style 1"/>
    <w:basedOn w:val="1"/>
    <w:semiHidden/>
    <w:qFormat/>
    <w:uiPriority w:val="34"/>
    <w:pPr>
      <w:ind w:firstLine="420" w:firstLineChars="200"/>
    </w:pPr>
  </w:style>
  <w:style w:type="paragraph" w:customStyle="1" w:styleId="150">
    <w:name w:val="3.2"/>
    <w:basedOn w:val="143"/>
    <w:next w:val="107"/>
    <w:qFormat/>
    <w:uiPriority w:val="0"/>
    <w:pPr>
      <w:numPr>
        <w:ilvl w:val="3"/>
        <w:numId w:val="2"/>
      </w:numPr>
      <w:spacing w:before="25" w:beforeLines="25" w:after="25" w:afterLines="25"/>
    </w:pPr>
    <w:rPr>
      <w:rFonts w:ascii="宋体" w:hAnsi="宋体" w:eastAsia="宋体"/>
    </w:rPr>
  </w:style>
  <w:style w:type="paragraph" w:customStyle="1" w:styleId="151">
    <w:name w:val="4"/>
    <w:basedOn w:val="143"/>
    <w:next w:val="107"/>
    <w:qFormat/>
    <w:uiPriority w:val="0"/>
    <w:pPr>
      <w:numPr>
        <w:ilvl w:val="4"/>
        <w:numId w:val="2"/>
      </w:numPr>
      <w:outlineLvl w:val="4"/>
    </w:pPr>
    <w:rPr>
      <w:rFonts w:ascii="宋体" w:hAnsi="宋体" w:eastAsia="宋体"/>
      <w:color w:val="000000"/>
      <w:szCs w:val="21"/>
    </w:rPr>
  </w:style>
  <w:style w:type="paragraph" w:customStyle="1" w:styleId="152">
    <w:name w:val="其他发布部门"/>
    <w:basedOn w:val="153"/>
    <w:semiHidden/>
    <w:qFormat/>
    <w:uiPriority w:val="0"/>
    <w:pPr>
      <w:spacing w:line="0" w:lineRule="atLeast"/>
    </w:pPr>
    <w:rPr>
      <w:rFonts w:ascii="黑体" w:eastAsia="黑体"/>
      <w:b w:val="0"/>
    </w:rPr>
  </w:style>
  <w:style w:type="paragraph" w:customStyle="1" w:styleId="153">
    <w:name w:val="发布部门"/>
    <w:next w:val="106"/>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2.png"/><Relationship Id="rId60" Type="http://schemas.openxmlformats.org/officeDocument/2006/relationships/image" Target="media/image21.png"/><Relationship Id="rId6" Type="http://schemas.openxmlformats.org/officeDocument/2006/relationships/footer" Target="footer3.xml"/><Relationship Id="rId59" Type="http://schemas.openxmlformats.org/officeDocument/2006/relationships/image" Target="media/image20.png"/><Relationship Id="rId58" Type="http://schemas.openxmlformats.org/officeDocument/2006/relationships/image" Target="media/image19.png"/><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jpeg"/><Relationship Id="rId47" Type="http://schemas.openxmlformats.org/officeDocument/2006/relationships/image" Target="media/image8.jpeg"/><Relationship Id="rId46" Type="http://schemas.openxmlformats.org/officeDocument/2006/relationships/image" Target="media/image7.jpeg"/><Relationship Id="rId45" Type="http://schemas.openxmlformats.org/officeDocument/2006/relationships/image" Target="media/image6.png"/><Relationship Id="rId44" Type="http://schemas.openxmlformats.org/officeDocument/2006/relationships/image" Target="media/image5.emf"/><Relationship Id="rId43" Type="http://schemas.openxmlformats.org/officeDocument/2006/relationships/oleObject" Target="embeddings/oleObject2.bin"/><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emf"/><Relationship Id="rId4" Type="http://schemas.openxmlformats.org/officeDocument/2006/relationships/footer" Target="footer2.xml"/><Relationship Id="rId39" Type="http://schemas.openxmlformats.org/officeDocument/2006/relationships/oleObject" Target="embeddings/oleObject1.bin"/><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header" Target="header7.xml"/><Relationship Id="rId33" Type="http://schemas.openxmlformats.org/officeDocument/2006/relationships/header" Target="header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112</Pages>
  <Words>8996</Words>
  <Characters>9521</Characters>
  <Lines>1</Lines>
  <Paragraphs>1</Paragraphs>
  <TotalTime>20</TotalTime>
  <ScaleCrop>false</ScaleCrop>
  <LinksUpToDate>false</LinksUpToDate>
  <CharactersWithSpaces>9667</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林保良（工作号）</cp:lastModifiedBy>
  <cp:lastPrinted>2022-07-01T03:19:00Z</cp:lastPrinted>
  <dcterms:modified xsi:type="dcterms:W3CDTF">2025-05-28T03:16:19Z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5035C9CBC4184D29A655D3E07D53D953_13</vt:lpwstr>
  </property>
  <property fmtid="{D5CDD505-2E9C-101B-9397-08002B2CF9AE}" pid="4" name="KSOTemplateDocerSaveRecord">
    <vt:lpwstr>eyJoZGlkIjoiNTFmZTgzMWRlZDNiMzY4OGI0YzhlNjc1M2I4M2VhNTkiLCJ1c2VySWQiOiIxMjgyMjE0MDYxIn0=</vt:lpwstr>
  </property>
</Properties>
</file>